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250238179"/>
        <w:docPartObj>
          <w:docPartGallery w:val="Cover Pages"/>
          <w:docPartUnique/>
        </w:docPartObj>
      </w:sdtPr>
      <w:sdtEndPr/>
      <w:sdtContent>
        <w:p w:rsidR="003D0406" w:rsidRDefault="003D0406">
          <w:r>
            <w:rPr>
              <w:noProof/>
              <w:lang w:eastAsia="pt-BR"/>
            </w:rPr>
            <mc:AlternateContent>
              <mc:Choice Requires="wpg">
                <w:drawing>
                  <wp:anchor distT="0" distB="0" distL="114300" distR="114300" simplePos="0" relativeHeight="251668480" behindDoc="0" locked="0" layoutInCell="1" allowOverlap="1" wp14:anchorId="221B874D" wp14:editId="152251E4">
                    <wp:simplePos x="0" y="0"/>
                    <wp:positionH relativeFrom="column">
                      <wp:posOffset>-1080135</wp:posOffset>
                    </wp:positionH>
                    <wp:positionV relativeFrom="paragraph">
                      <wp:posOffset>-899795</wp:posOffset>
                    </wp:positionV>
                    <wp:extent cx="3104515" cy="10713085"/>
                    <wp:effectExtent l="0" t="0" r="635"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4515" cy="10713085"/>
                              <a:chOff x="681" y="-7"/>
                              <a:chExt cx="4722" cy="15840"/>
                            </a:xfrm>
                          </wpg:grpSpPr>
                          <wps:wsp>
                            <wps:cNvPr id="365" name="Rectangle 365"/>
                            <wps:cNvSpPr>
                              <a:spLocks noChangeArrowheads="1"/>
                            </wps:cNvSpPr>
                            <wps:spPr bwMode="auto">
                              <a:xfrm>
                                <a:off x="681" y="-7"/>
                                <a:ext cx="4505" cy="15840"/>
                              </a:xfrm>
                              <a:prstGeom prst="rect">
                                <a:avLst/>
                              </a:prstGeom>
                              <a:gradFill flip="none" rotWithShape="1">
                                <a:gsLst>
                                  <a:gs pos="0">
                                    <a:srgbClr val="002060"/>
                                  </a:gs>
                                  <a:gs pos="50000">
                                    <a:schemeClr val="accent1">
                                      <a:tint val="44500"/>
                                      <a:satMod val="160000"/>
                                      <a:lumMod val="100000"/>
                                    </a:schemeClr>
                                  </a:gs>
                                  <a:gs pos="100000">
                                    <a:schemeClr val="accent1">
                                      <a:tint val="23500"/>
                                      <a:satMod val="160000"/>
                                    </a:schemeClr>
                                  </a:gs>
                                </a:gsLst>
                                <a:lin ang="0" scaled="1"/>
                                <a:tileRect/>
                              </a:gra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5208" y="8"/>
                                <a:ext cx="195" cy="15825"/>
                              </a:xfrm>
                              <a:prstGeom prst="rect">
                                <a:avLst/>
                              </a:prstGeom>
                              <a:pattFill prst="ltVert">
                                <a:fgClr>
                                  <a:schemeClr val="accent1">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64" o:spid="_x0000_s1026" style="position:absolute;margin-left:-85.05pt;margin-top:-70.85pt;width:244.45pt;height:843.55pt;z-index:251668480;mso-width-relative:margin;mso-height-relative:margin" coordorigin="681,-7" coordsize="4722,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">
                    <v:rect id="Rectangle 365" o:spid="_x0000_s1027" style="position:absolute;left:681;top:-7;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RltsMA&#10;AADcAAAADwAAAGRycy9kb3ducmV2LnhtbESPT2sCMRTE7wW/Q3iCt5q1UtHVKFIQ9iCU+u/82Dx3&#10;F5OXJcnq+u1NodDjMDO/YVab3hpxJx8axwom4wwEcel0w5WC03H3PgcRIrJG45gUPCnAZj14W2Gu&#10;3YN/6H6IlUgQDjkqqGNscylDWZPFMHYtcfKuzluMSfpKao+PBLdGfmTZTFpsOC3U2NJXTeXt0FkF&#10;XO6/uc8Wprv4oqvOxe55uxqlRsN+uwQRqY//4b92oRVMZ5/weyYd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RltsMAAADcAAAADwAAAAAAAAAAAAAAAACYAgAAZHJzL2Rv&#10;d25yZXYueG1sUEsFBgAAAAAEAAQA9QAAAIgDAAAAAA==&#10;" fillcolor="#002060" stroked="f" strokecolor="#d8d8d8">
                      <v:fill color2="#d6e2f0 [756]" rotate="t" angle="90" colors="0 #002060;.5 #c2d1ed;1 #e1e8f5" focus="100%" type="gradient"/>
                    </v:rect>
                    <v:rect id="Rectangle 366" o:spid="_x0000_s1028" alt="Light vertical" style="position:absolute;left:5208;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1cMMA&#10;AADcAAAADwAAAGRycy9kb3ducmV2LnhtbESPQYvCMBCF74L/IYzgTVMVinSNIqvCgqDY3cMeh2Zs&#10;yjaT0mS1+uuNIHh8vHnfm7dYdbYWF2p95VjBZJyAIC6crrhU8PO9G81B+ICssXZMCm7kYbXs9xaY&#10;aXflE13yUIoIYZ+hAhNCk0npC0MW/dg1xNE7u9ZiiLItpW7xGuG2ltMkSaXFimODwYY+DRV/+b+N&#10;b4TC7O6/2+PM7EtfndcHt8lJqeGgW3+ACNSF9/Er/aUVzNIUnmMiA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L1cMMAAADcAAAADwAAAAAAAAAAAAAAAACYAgAAZHJzL2Rv&#10;d25yZXYueG1sUEsFBgAAAAAEAAQA9QAAAIgDAAAAAA==&#10;" fillcolor="#4f81bd [3204]" stroked="f" strokecolor="white" strokeweight="1pt">
                      <v:fill r:id="rId9" o:title="" opacity="52428f" color2="white [3212]" o:opacity2="52428f" type="pattern"/>
                      <v:shadow color="#d8d8d8" offset="3pt,3pt"/>
                    </v:rect>
                  </v:group>
                </w:pict>
              </mc:Fallback>
            </mc:AlternateContent>
          </w:r>
          <w:r w:rsidRPr="003D0406">
            <w:rPr>
              <w:noProof/>
              <w:lang w:eastAsia="pt-BR"/>
            </w:rPr>
            <mc:AlternateContent>
              <mc:Choice Requires="wps">
                <w:drawing>
                  <wp:anchor distT="0" distB="0" distL="114300" distR="114300" simplePos="0" relativeHeight="251670528" behindDoc="0" locked="0" layoutInCell="1" allowOverlap="1" wp14:anchorId="60AC6527" wp14:editId="50B17464">
                    <wp:simplePos x="0" y="0"/>
                    <wp:positionH relativeFrom="column">
                      <wp:posOffset>2729865</wp:posOffset>
                    </wp:positionH>
                    <wp:positionV relativeFrom="paragraph">
                      <wp:posOffset>7905115</wp:posOffset>
                    </wp:positionV>
                    <wp:extent cx="3356724" cy="1458595"/>
                    <wp:effectExtent l="590550" t="0" r="34290" b="84455"/>
                    <wp:wrapNone/>
                    <wp:docPr id="93" name="Caixa de texto 93"/>
                    <wp:cNvGraphicFramePr/>
                    <a:graphic xmlns:a="http://schemas.openxmlformats.org/drawingml/2006/main">
                      <a:graphicData uri="http://schemas.microsoft.com/office/word/2010/wordprocessingShape">
                        <wps:wsp>
                          <wps:cNvSpPr txBox="1"/>
                          <wps:spPr>
                            <a:xfrm>
                              <a:off x="0" y="0"/>
                              <a:ext cx="3356724" cy="1458595"/>
                            </a:xfrm>
                            <a:prstGeom prst="rect">
                              <a:avLst/>
                            </a:prstGeom>
                            <a:solidFill>
                              <a:schemeClr val="accent1">
                                <a:lumMod val="40000"/>
                                <a:lumOff val="60000"/>
                              </a:schemeClr>
                            </a:solidFill>
                            <a:ln w="38100" cap="rnd">
                              <a:noFill/>
                            </a:ln>
                            <a:effectLst>
                              <a:outerShdw blurRad="76200" dir="13500000" sy="23000" kx="1200000" algn="br"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rsidR="00183BA6" w:rsidRPr="00575338" w:rsidRDefault="00183BA6" w:rsidP="003D0406">
                                <w:pPr>
                                  <w:ind w:firstLine="0"/>
                                  <w:jc w:val="center"/>
                                  <w:rPr>
                                    <w:rFonts w:cs="Times New Roman"/>
                                    <w:b/>
                                    <w:color w:val="002060"/>
                                    <w:sz w:val="28"/>
                                    <w:szCs w:val="28"/>
                                  </w:rPr>
                                </w:pPr>
                                <w:r w:rsidRPr="00575338">
                                  <w:rPr>
                                    <w:rFonts w:cs="Times New Roman"/>
                                    <w:b/>
                                    <w:color w:val="002060"/>
                                    <w:sz w:val="28"/>
                                    <w:szCs w:val="28"/>
                                  </w:rPr>
                                  <w:t>SUPERINTENDÊNCIA DE USOS MÚLTIPLOS E EVENTOS CRÍTICOS</w:t>
                                </w:r>
                              </w:p>
                              <w:p w:rsidR="00183BA6" w:rsidRPr="00575338" w:rsidRDefault="00183BA6" w:rsidP="003D0406">
                                <w:pPr>
                                  <w:ind w:firstLine="0"/>
                                  <w:jc w:val="center"/>
                                  <w:rPr>
                                    <w:rFonts w:cs="Times New Roman"/>
                                    <w:b/>
                                    <w:color w:val="002060"/>
                                    <w:sz w:val="28"/>
                                  </w:rPr>
                                </w:pPr>
                              </w:p>
                              <w:p w:rsidR="00183BA6" w:rsidRPr="00575338" w:rsidRDefault="00183BA6" w:rsidP="003D0406">
                                <w:pPr>
                                  <w:ind w:firstLine="0"/>
                                  <w:jc w:val="center"/>
                                  <w:rPr>
                                    <w:rFonts w:cs="Times New Roman"/>
                                    <w:b/>
                                    <w:color w:val="002060"/>
                                  </w:rPr>
                                </w:pPr>
                                <w:r w:rsidRPr="00575338">
                                  <w:rPr>
                                    <w:rFonts w:cs="Times New Roman"/>
                                    <w:b/>
                                    <w:color w:val="002060"/>
                                  </w:rPr>
                                  <w:t>SETEMBRO, 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93" o:spid="_x0000_s1026" type="#_x0000_t202" style="position:absolute;left:0;text-align:left;margin-left:214.95pt;margin-top:622.45pt;width:264.3pt;height:11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" fillcolor="#b8cce4 [1300]" stroked="f" strokeweight="3pt">
                    <v:stroke endcap="round"/>
                    <v:shadow on="t" type="perspective" color="black" opacity="13107f" origin=".5,.5" offset="0,0" matrix=",23853f,,15073f"/>
                    <v:textbox>
                      <w:txbxContent>
                        <w:p w:rsidR="002C7A8E" w:rsidRPr="00575338" w:rsidRDefault="002C7A8E" w:rsidP="003D0406">
                          <w:pPr>
                            <w:ind w:firstLine="0"/>
                            <w:jc w:val="center"/>
                            <w:rPr>
                              <w:rFonts w:cs="Times New Roman"/>
                              <w:b/>
                              <w:color w:val="002060"/>
                              <w:sz w:val="28"/>
                              <w:szCs w:val="28"/>
                            </w:rPr>
                          </w:pPr>
                          <w:r w:rsidRPr="00575338">
                            <w:rPr>
                              <w:rFonts w:cs="Times New Roman"/>
                              <w:b/>
                              <w:color w:val="002060"/>
                              <w:sz w:val="28"/>
                              <w:szCs w:val="28"/>
                            </w:rPr>
                            <w:t>SUPERINTENDÊNCIA DE USOS MÚLTIPLOS E EVENTOS CRÍTICOS</w:t>
                          </w:r>
                        </w:p>
                        <w:p w:rsidR="002C7A8E" w:rsidRPr="00575338" w:rsidRDefault="002C7A8E" w:rsidP="003D0406">
                          <w:pPr>
                            <w:ind w:firstLine="0"/>
                            <w:jc w:val="center"/>
                            <w:rPr>
                              <w:rFonts w:cs="Times New Roman"/>
                              <w:b/>
                              <w:color w:val="002060"/>
                              <w:sz w:val="28"/>
                            </w:rPr>
                          </w:pPr>
                        </w:p>
                        <w:p w:rsidR="002C7A8E" w:rsidRPr="00575338" w:rsidRDefault="002C7A8E" w:rsidP="003D0406">
                          <w:pPr>
                            <w:ind w:firstLine="0"/>
                            <w:jc w:val="center"/>
                            <w:rPr>
                              <w:rFonts w:cs="Times New Roman"/>
                              <w:b/>
                              <w:color w:val="002060"/>
                            </w:rPr>
                          </w:pPr>
                          <w:r w:rsidRPr="00575338">
                            <w:rPr>
                              <w:rFonts w:cs="Times New Roman"/>
                              <w:b/>
                              <w:color w:val="002060"/>
                            </w:rPr>
                            <w:t>SETEMBRO, 2013</w:t>
                          </w:r>
                        </w:p>
                      </w:txbxContent>
                    </v:textbox>
                  </v:shape>
                </w:pict>
              </mc:Fallback>
            </mc:AlternateContent>
          </w:r>
          <w:r w:rsidRPr="003D0406">
            <w:rPr>
              <w:noProof/>
              <w:lang w:eastAsia="pt-BR"/>
            </w:rPr>
            <mc:AlternateContent>
              <mc:Choice Requires="wps">
                <w:drawing>
                  <wp:anchor distT="0" distB="0" distL="114300" distR="114300" simplePos="0" relativeHeight="251671552" behindDoc="0" locked="0" layoutInCell="0" allowOverlap="1" wp14:anchorId="42CAF765" wp14:editId="7F81BA13">
                    <wp:simplePos x="0" y="0"/>
                    <wp:positionH relativeFrom="page">
                      <wp:posOffset>750570</wp:posOffset>
                    </wp:positionH>
                    <wp:positionV relativeFrom="page">
                      <wp:posOffset>1920240</wp:posOffset>
                    </wp:positionV>
                    <wp:extent cx="6427470" cy="1515745"/>
                    <wp:effectExtent l="19050" t="19050" r="11430" b="27305"/>
                    <wp:wrapNone/>
                    <wp:docPr id="362"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7470" cy="1515745"/>
                            </a:xfrm>
                            <a:prstGeom prst="rect">
                              <a:avLst/>
                            </a:prstGeom>
                            <a:solidFill>
                              <a:schemeClr val="accent1"/>
                            </a:solidFill>
                            <a:ln w="38100">
                              <a:solidFill>
                                <a:schemeClr val="bg1"/>
                              </a:solidFill>
                              <a:miter lim="800000"/>
                              <a:headEnd/>
                              <a:tailEnd/>
                            </a:ln>
                            <a:extLst/>
                          </wps:spPr>
                          <wps:txbx>
                            <w:txbxContent>
                              <w:p w:rsidR="00183BA6" w:rsidRPr="00575338" w:rsidRDefault="00183BA6" w:rsidP="003D0406">
                                <w:pPr>
                                  <w:pStyle w:val="SemEspaamento"/>
                                  <w:jc w:val="center"/>
                                  <w:rPr>
                                    <w:rFonts w:ascii="Times New Roman" w:eastAsiaTheme="majorEastAsia" w:hAnsi="Times New Roman" w:cs="Times New Roman"/>
                                    <w:b/>
                                    <w:color w:val="FFFFFF" w:themeColor="background1"/>
                                    <w:sz w:val="56"/>
                                    <w:szCs w:val="72"/>
                                    <w:lang w:eastAsia="en-US"/>
                                  </w:rPr>
                                </w:pPr>
                                <w:r w:rsidRPr="003D0406">
                                  <w:rPr>
                                    <w:rFonts w:ascii="Times New Roman" w:eastAsiaTheme="majorEastAsia" w:hAnsi="Times New Roman" w:cs="Times New Roman"/>
                                    <w:b/>
                                    <w:color w:val="FFFFFF" w:themeColor="background1"/>
                                    <w:sz w:val="56"/>
                                    <w:szCs w:val="72"/>
                                    <w:lang w:eastAsia="en-US"/>
                                  </w:rPr>
                                  <w:t>MANUAL DE OPERAÇÃO DA SALA DE SITUAÇÃO DA ANA E PARA APOIO AOS ESTADOS</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tângulo 16" o:spid="_x0000_s1027" style="position:absolute;left:0;text-align:left;margin-left:59.1pt;margin-top:151.2pt;width:506.1pt;height:119.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" o:allowincell="f" fillcolor="#4f81bd [3204]" strokecolor="white [3212]" strokeweight="3pt">
                    <v:textbox inset="14.4pt,,14.4pt">
                      <w:txbxContent>
                        <w:p w:rsidR="002C7A8E" w:rsidRPr="00575338" w:rsidRDefault="002C7A8E" w:rsidP="003D0406">
                          <w:pPr>
                            <w:pStyle w:val="SemEspaamento"/>
                            <w:jc w:val="center"/>
                            <w:rPr>
                              <w:rFonts w:ascii="Times New Roman" w:eastAsiaTheme="majorEastAsia" w:hAnsi="Times New Roman" w:cs="Times New Roman"/>
                              <w:b/>
                              <w:color w:val="FFFFFF" w:themeColor="background1"/>
                              <w:sz w:val="56"/>
                              <w:szCs w:val="72"/>
                              <w:lang w:eastAsia="en-US"/>
                            </w:rPr>
                          </w:pPr>
                          <w:r w:rsidRPr="003D0406">
                            <w:rPr>
                              <w:rFonts w:ascii="Times New Roman" w:eastAsiaTheme="majorEastAsia" w:hAnsi="Times New Roman" w:cs="Times New Roman"/>
                              <w:b/>
                              <w:color w:val="FFFFFF" w:themeColor="background1"/>
                              <w:sz w:val="56"/>
                              <w:szCs w:val="72"/>
                              <w:lang w:eastAsia="en-US"/>
                            </w:rPr>
                            <w:t>MANUAL DE OPERAÇÃO DA SALA DE SITUAÇÃO DA ANA E PARA APOIO AOS ESTADOS</w:t>
                          </w:r>
                        </w:p>
                      </w:txbxContent>
                    </v:textbox>
                    <w10:wrap anchorx="page" anchory="page"/>
                  </v:rect>
                </w:pict>
              </mc:Fallback>
            </mc:AlternateContent>
          </w:r>
          <w:r w:rsidRPr="003D0406">
            <w:rPr>
              <w:noProof/>
              <w:lang w:eastAsia="pt-BR"/>
            </w:rPr>
            <w:drawing>
              <wp:anchor distT="0" distB="0" distL="114300" distR="114300" simplePos="0" relativeHeight="251672576" behindDoc="0" locked="0" layoutInCell="1" allowOverlap="1" wp14:anchorId="2ECC69AF" wp14:editId="72FF1EEF">
                <wp:simplePos x="0" y="0"/>
                <wp:positionH relativeFrom="margin">
                  <wp:posOffset>-66040</wp:posOffset>
                </wp:positionH>
                <wp:positionV relativeFrom="margin">
                  <wp:posOffset>3324225</wp:posOffset>
                </wp:positionV>
                <wp:extent cx="3182620" cy="2226945"/>
                <wp:effectExtent l="400050" t="495300" r="379730" b="573405"/>
                <wp:wrapNone/>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rot="20789703">
                          <a:off x="0" y="0"/>
                          <a:ext cx="3182620" cy="222694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3D0406">
            <w:rPr>
              <w:noProof/>
              <w:lang w:eastAsia="pt-BR"/>
            </w:rPr>
            <w:drawing>
              <wp:anchor distT="0" distB="0" distL="114300" distR="114300" simplePos="0" relativeHeight="251673600" behindDoc="0" locked="0" layoutInCell="1" allowOverlap="1" wp14:anchorId="4052B827" wp14:editId="406F776D">
                <wp:simplePos x="0" y="0"/>
                <wp:positionH relativeFrom="column">
                  <wp:posOffset>2721610</wp:posOffset>
                </wp:positionH>
                <wp:positionV relativeFrom="paragraph">
                  <wp:posOffset>3394710</wp:posOffset>
                </wp:positionV>
                <wp:extent cx="3150870" cy="2219960"/>
                <wp:effectExtent l="361950" t="495300" r="411480" b="580390"/>
                <wp:wrapNone/>
                <wp:docPr id="97" name="Imagem 97" descr="\\SIT-160MNK1\Dados\dados\Memoria_de _Eventos\2010\Pernambuco Alagoas\Rio Largo\DSCF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T-160MNK1\Dados\dados\Memoria_de _Eventos\2010\Pernambuco Alagoas\Rio Largo\DSCF017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911" t="19604" r="13924" b="30374"/>
                        <a:stretch/>
                      </pic:blipFill>
                      <pic:spPr bwMode="auto">
                        <a:xfrm rot="812215">
                          <a:off x="0" y="0"/>
                          <a:ext cx="3150870" cy="221996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0406">
            <w:rPr>
              <w:noProof/>
              <w:lang w:eastAsia="pt-BR"/>
            </w:rPr>
            <w:drawing>
              <wp:anchor distT="0" distB="0" distL="114300" distR="114300" simplePos="0" relativeHeight="251674624" behindDoc="0" locked="0" layoutInCell="1" allowOverlap="1" wp14:anchorId="0F456079" wp14:editId="7392CD8F">
                <wp:simplePos x="0" y="0"/>
                <wp:positionH relativeFrom="column">
                  <wp:posOffset>1278255</wp:posOffset>
                </wp:positionH>
                <wp:positionV relativeFrom="paragraph">
                  <wp:posOffset>5156200</wp:posOffset>
                </wp:positionV>
                <wp:extent cx="3173095" cy="2224405"/>
                <wp:effectExtent l="342900" t="304800" r="427355" b="328295"/>
                <wp:wrapNone/>
                <wp:docPr id="96" name="Imagem 96" descr="\\SIT-160MNK1\Dados\dados\Memoria_de _Eventos\2012\Rio Acre\Fotos Rio Branco CEDEC-AC 17-02-2012\GMF_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T-160MNK1\Dados\dados\Memoria_de _Eventos\2012\Rio Acre\Fotos Rio Branco CEDEC-AC 17-02-2012\GMF_565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17" t="12299" r="12467" b="3357"/>
                        <a:stretch/>
                      </pic:blipFill>
                      <pic:spPr bwMode="auto">
                        <a:xfrm>
                          <a:off x="0" y="0"/>
                          <a:ext cx="3173095" cy="22244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0406">
            <w:rPr>
              <w:noProof/>
              <w:lang w:eastAsia="pt-BR"/>
            </w:rPr>
            <w:drawing>
              <wp:anchor distT="0" distB="0" distL="114300" distR="114300" simplePos="0" relativeHeight="251675648" behindDoc="0" locked="0" layoutInCell="1" allowOverlap="1" wp14:anchorId="61E4CB5A" wp14:editId="215A24D2">
                <wp:simplePos x="0" y="0"/>
                <wp:positionH relativeFrom="column">
                  <wp:posOffset>4106545</wp:posOffset>
                </wp:positionH>
                <wp:positionV relativeFrom="paragraph">
                  <wp:posOffset>-325755</wp:posOffset>
                </wp:positionV>
                <wp:extent cx="2092325" cy="927735"/>
                <wp:effectExtent l="0" t="0" r="3175" b="5715"/>
                <wp:wrapNone/>
                <wp:docPr id="5" name="Picture 3" descr="\\agencia\ana\ASCOM\Imprensa\PUBLICIDADE\Marcas e Logos\Logomarca ANA\logomarca ANA - Cor -RGB -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gencia\ana\ASCOM\Imprensa\PUBLICIDADE\Marcas e Logos\Logomarca ANA\logomarca ANA - Cor -RGB - JPEG.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992" b="19620"/>
                        <a:stretch/>
                      </pic:blipFill>
                      <pic:spPr bwMode="auto">
                        <a:xfrm>
                          <a:off x="0" y="0"/>
                          <a:ext cx="2092325" cy="927735"/>
                        </a:xfrm>
                        <a:prstGeom prst="rect">
                          <a:avLst/>
                        </a:prstGeom>
                        <a:noFill/>
                        <a:extLst/>
                      </pic:spPr>
                    </pic:pic>
                  </a:graphicData>
                </a:graphic>
                <wp14:sizeRelH relativeFrom="margin">
                  <wp14:pctWidth>0</wp14:pctWidth>
                </wp14:sizeRelH>
                <wp14:sizeRelV relativeFrom="margin">
                  <wp14:pctHeight>0</wp14:pctHeight>
                </wp14:sizeRelV>
              </wp:anchor>
            </w:drawing>
          </w:r>
        </w:p>
        <w:p w:rsidR="003D0406" w:rsidRDefault="003D0406">
          <w:pPr>
            <w:spacing w:after="200" w:line="276" w:lineRule="auto"/>
            <w:ind w:firstLine="0"/>
            <w:jc w:val="left"/>
          </w:pPr>
          <w:r>
            <w:br w:type="page"/>
          </w:r>
        </w:p>
      </w:sdtContent>
    </w:sdt>
    <w:bookmarkStart w:id="1" w:name="_Toc361933655" w:displacedByCustomXml="next"/>
    <w:sdt>
      <w:sdtPr>
        <w:rPr>
          <w:rFonts w:ascii="Times New Roman" w:eastAsiaTheme="minorHAnsi" w:hAnsi="Times New Roman" w:cstheme="minorBidi"/>
          <w:b w:val="0"/>
          <w:bCs w:val="0"/>
          <w:color w:val="auto"/>
          <w:sz w:val="24"/>
          <w:szCs w:val="22"/>
          <w:lang w:eastAsia="en-US"/>
        </w:rPr>
        <w:id w:val="1063680960"/>
        <w:docPartObj>
          <w:docPartGallery w:val="Table of Contents"/>
          <w:docPartUnique/>
        </w:docPartObj>
      </w:sdtPr>
      <w:sdtEndPr/>
      <w:sdtContent>
        <w:p w:rsidR="009D66A9" w:rsidRDefault="009D66A9" w:rsidP="009D66A9">
          <w:pPr>
            <w:pStyle w:val="CabealhodoSumrio"/>
            <w:rPr>
              <w:rFonts w:ascii="Times New Roman" w:hAnsi="Times New Roman" w:cs="Times New Roman"/>
              <w:color w:val="000000" w:themeColor="text1"/>
              <w:sz w:val="24"/>
            </w:rPr>
          </w:pPr>
          <w:r w:rsidRPr="00083C9F">
            <w:rPr>
              <w:rFonts w:ascii="Times New Roman" w:hAnsi="Times New Roman" w:cs="Times New Roman"/>
              <w:color w:val="000000" w:themeColor="text1"/>
              <w:sz w:val="24"/>
            </w:rPr>
            <w:t>SUMÁRIO</w:t>
          </w:r>
        </w:p>
        <w:p w:rsidR="009D66A9" w:rsidRPr="009D66A9" w:rsidRDefault="009D66A9" w:rsidP="009D66A9">
          <w:pPr>
            <w:rPr>
              <w:lang w:eastAsia="pt-BR"/>
            </w:rPr>
          </w:pPr>
        </w:p>
        <w:p w:rsidR="006B4C6A" w:rsidRDefault="009D66A9">
          <w:pPr>
            <w:pStyle w:val="Sumrio1"/>
            <w:rPr>
              <w:rFonts w:asciiTheme="minorHAnsi" w:eastAsiaTheme="minorEastAsia" w:hAnsiTheme="minorHAnsi"/>
              <w:noProof/>
              <w:sz w:val="22"/>
              <w:lang w:eastAsia="pt-BR"/>
            </w:rPr>
          </w:pPr>
          <w:r>
            <w:fldChar w:fldCharType="begin"/>
          </w:r>
          <w:r>
            <w:instrText xml:space="preserve"> TOC \o "1-3" \h \z \u </w:instrText>
          </w:r>
          <w:r>
            <w:fldChar w:fldCharType="separate"/>
          </w:r>
          <w:hyperlink w:anchor="_Toc367981852" w:history="1">
            <w:r w:rsidR="006B4C6A" w:rsidRPr="002D1453">
              <w:rPr>
                <w:rStyle w:val="Hyperlink"/>
                <w:noProof/>
              </w:rPr>
              <w:t>Lista de Figuras</w:t>
            </w:r>
            <w:r w:rsidR="006B4C6A">
              <w:rPr>
                <w:noProof/>
                <w:webHidden/>
              </w:rPr>
              <w:tab/>
            </w:r>
            <w:r w:rsidR="006B4C6A">
              <w:rPr>
                <w:noProof/>
                <w:webHidden/>
              </w:rPr>
              <w:fldChar w:fldCharType="begin"/>
            </w:r>
            <w:r w:rsidR="006B4C6A">
              <w:rPr>
                <w:noProof/>
                <w:webHidden/>
              </w:rPr>
              <w:instrText xml:space="preserve"> PAGEREF _Toc367981852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Sumrio1"/>
            <w:rPr>
              <w:rFonts w:asciiTheme="minorHAnsi" w:eastAsiaTheme="minorEastAsia" w:hAnsiTheme="minorHAnsi"/>
              <w:noProof/>
              <w:sz w:val="22"/>
              <w:lang w:eastAsia="pt-BR"/>
            </w:rPr>
          </w:pPr>
          <w:hyperlink w:anchor="_Toc367981853" w:history="1">
            <w:r w:rsidR="006B4C6A" w:rsidRPr="002D1453">
              <w:rPr>
                <w:rStyle w:val="Hyperlink"/>
                <w:noProof/>
              </w:rPr>
              <w:t>Lista de Tabelas</w:t>
            </w:r>
            <w:r w:rsidR="006B4C6A">
              <w:rPr>
                <w:noProof/>
                <w:webHidden/>
              </w:rPr>
              <w:tab/>
            </w:r>
            <w:r w:rsidR="006B4C6A">
              <w:rPr>
                <w:noProof/>
                <w:webHidden/>
              </w:rPr>
              <w:fldChar w:fldCharType="begin"/>
            </w:r>
            <w:r w:rsidR="006B4C6A">
              <w:rPr>
                <w:noProof/>
                <w:webHidden/>
              </w:rPr>
              <w:instrText xml:space="preserve"> PAGEREF _Toc367981853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Sumrio1"/>
            <w:rPr>
              <w:rFonts w:asciiTheme="minorHAnsi" w:eastAsiaTheme="minorEastAsia" w:hAnsiTheme="minorHAnsi"/>
              <w:noProof/>
              <w:sz w:val="22"/>
              <w:lang w:eastAsia="pt-BR"/>
            </w:rPr>
          </w:pPr>
          <w:hyperlink w:anchor="_Toc367981854" w:history="1">
            <w:r w:rsidR="006B4C6A" w:rsidRPr="002D1453">
              <w:rPr>
                <w:rStyle w:val="Hyperlink"/>
                <w:noProof/>
              </w:rPr>
              <w:t>Lista de Abreviaturas</w:t>
            </w:r>
            <w:r w:rsidR="006B4C6A">
              <w:rPr>
                <w:noProof/>
                <w:webHidden/>
              </w:rPr>
              <w:tab/>
            </w:r>
            <w:r w:rsidR="006B4C6A">
              <w:rPr>
                <w:noProof/>
                <w:webHidden/>
              </w:rPr>
              <w:fldChar w:fldCharType="begin"/>
            </w:r>
            <w:r w:rsidR="006B4C6A">
              <w:rPr>
                <w:noProof/>
                <w:webHidden/>
              </w:rPr>
              <w:instrText xml:space="preserve"> PAGEREF _Toc367981854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Sumrio1"/>
            <w:rPr>
              <w:rFonts w:asciiTheme="minorHAnsi" w:eastAsiaTheme="minorEastAsia" w:hAnsiTheme="minorHAnsi"/>
              <w:noProof/>
              <w:sz w:val="22"/>
              <w:lang w:eastAsia="pt-BR"/>
            </w:rPr>
          </w:pPr>
          <w:hyperlink w:anchor="_Toc367981855" w:history="1">
            <w:r w:rsidR="006B4C6A" w:rsidRPr="002D1453">
              <w:rPr>
                <w:rStyle w:val="Hyperlink"/>
                <w:noProof/>
              </w:rPr>
              <w:t>Terminologia Técnica</w:t>
            </w:r>
            <w:r w:rsidR="006B4C6A">
              <w:rPr>
                <w:noProof/>
                <w:webHidden/>
              </w:rPr>
              <w:tab/>
            </w:r>
            <w:r w:rsidR="006B4C6A">
              <w:rPr>
                <w:noProof/>
                <w:webHidden/>
              </w:rPr>
              <w:fldChar w:fldCharType="begin"/>
            </w:r>
            <w:r w:rsidR="006B4C6A">
              <w:rPr>
                <w:noProof/>
                <w:webHidden/>
              </w:rPr>
              <w:instrText xml:space="preserve"> PAGEREF _Toc367981855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Sumrio1"/>
            <w:rPr>
              <w:rFonts w:asciiTheme="minorHAnsi" w:eastAsiaTheme="minorEastAsia" w:hAnsiTheme="minorHAnsi"/>
              <w:noProof/>
              <w:sz w:val="22"/>
              <w:lang w:eastAsia="pt-BR"/>
            </w:rPr>
          </w:pPr>
          <w:hyperlink w:anchor="_Toc367981856" w:history="1">
            <w:r w:rsidR="006B4C6A" w:rsidRPr="002D1453">
              <w:rPr>
                <w:rStyle w:val="Hyperlink"/>
                <w:noProof/>
              </w:rPr>
              <w:t>Simbologia Básica</w:t>
            </w:r>
            <w:r w:rsidR="006B4C6A">
              <w:rPr>
                <w:noProof/>
                <w:webHidden/>
              </w:rPr>
              <w:tab/>
            </w:r>
            <w:r w:rsidR="006B4C6A">
              <w:rPr>
                <w:noProof/>
                <w:webHidden/>
              </w:rPr>
              <w:fldChar w:fldCharType="begin"/>
            </w:r>
            <w:r w:rsidR="006B4C6A">
              <w:rPr>
                <w:noProof/>
                <w:webHidden/>
              </w:rPr>
              <w:instrText xml:space="preserve"> PAGEREF _Toc367981856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Sumrio1"/>
            <w:rPr>
              <w:rFonts w:asciiTheme="minorHAnsi" w:eastAsiaTheme="minorEastAsia" w:hAnsiTheme="minorHAnsi"/>
              <w:noProof/>
              <w:sz w:val="22"/>
              <w:lang w:eastAsia="pt-BR"/>
            </w:rPr>
          </w:pPr>
          <w:hyperlink w:anchor="_Toc367981857" w:history="1">
            <w:r w:rsidR="006B4C6A" w:rsidRPr="002D1453">
              <w:rPr>
                <w:rStyle w:val="Hyperlink"/>
                <w:noProof/>
              </w:rPr>
              <w:t>1</w:t>
            </w:r>
            <w:r w:rsidR="006B4C6A">
              <w:rPr>
                <w:rFonts w:asciiTheme="minorHAnsi" w:eastAsiaTheme="minorEastAsia" w:hAnsiTheme="minorHAnsi"/>
                <w:noProof/>
                <w:sz w:val="22"/>
                <w:lang w:eastAsia="pt-BR"/>
              </w:rPr>
              <w:tab/>
            </w:r>
            <w:r w:rsidR="006B4C6A" w:rsidRPr="002D1453">
              <w:rPr>
                <w:rStyle w:val="Hyperlink"/>
                <w:noProof/>
              </w:rPr>
              <w:t>Introdução</w:t>
            </w:r>
            <w:r w:rsidR="006B4C6A">
              <w:rPr>
                <w:noProof/>
                <w:webHidden/>
              </w:rPr>
              <w:tab/>
            </w:r>
            <w:r w:rsidR="006B4C6A">
              <w:rPr>
                <w:noProof/>
                <w:webHidden/>
              </w:rPr>
              <w:fldChar w:fldCharType="begin"/>
            </w:r>
            <w:r w:rsidR="006B4C6A">
              <w:rPr>
                <w:noProof/>
                <w:webHidden/>
              </w:rPr>
              <w:instrText xml:space="preserve"> PAGEREF _Toc367981857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Sumrio1"/>
            <w:rPr>
              <w:rFonts w:asciiTheme="minorHAnsi" w:eastAsiaTheme="minorEastAsia" w:hAnsiTheme="minorHAnsi"/>
              <w:noProof/>
              <w:sz w:val="22"/>
              <w:lang w:eastAsia="pt-BR"/>
            </w:rPr>
          </w:pPr>
          <w:hyperlink w:anchor="_Toc367981858" w:history="1">
            <w:r w:rsidR="006B4C6A" w:rsidRPr="002D1453">
              <w:rPr>
                <w:rStyle w:val="Hyperlink"/>
                <w:noProof/>
              </w:rPr>
              <w:t>2</w:t>
            </w:r>
            <w:r w:rsidR="006B4C6A">
              <w:rPr>
                <w:rFonts w:asciiTheme="minorHAnsi" w:eastAsiaTheme="minorEastAsia" w:hAnsiTheme="minorHAnsi"/>
                <w:noProof/>
                <w:sz w:val="22"/>
                <w:lang w:eastAsia="pt-BR"/>
              </w:rPr>
              <w:tab/>
            </w:r>
            <w:r w:rsidR="006B4C6A" w:rsidRPr="002D1453">
              <w:rPr>
                <w:rStyle w:val="Hyperlink"/>
                <w:noProof/>
              </w:rPr>
              <w:t>Objetivos da Sala de Situação</w:t>
            </w:r>
            <w:r w:rsidR="006B4C6A">
              <w:rPr>
                <w:noProof/>
                <w:webHidden/>
              </w:rPr>
              <w:tab/>
            </w:r>
            <w:r w:rsidR="006B4C6A">
              <w:rPr>
                <w:noProof/>
                <w:webHidden/>
              </w:rPr>
              <w:fldChar w:fldCharType="begin"/>
            </w:r>
            <w:r w:rsidR="006B4C6A">
              <w:rPr>
                <w:noProof/>
                <w:webHidden/>
              </w:rPr>
              <w:instrText xml:space="preserve"> PAGEREF _Toc367981858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Sumrio1"/>
            <w:rPr>
              <w:rFonts w:asciiTheme="minorHAnsi" w:eastAsiaTheme="minorEastAsia" w:hAnsiTheme="minorHAnsi"/>
              <w:noProof/>
              <w:sz w:val="22"/>
              <w:lang w:eastAsia="pt-BR"/>
            </w:rPr>
          </w:pPr>
          <w:hyperlink w:anchor="_Toc367981859" w:history="1">
            <w:r w:rsidR="006B4C6A" w:rsidRPr="002D1453">
              <w:rPr>
                <w:rStyle w:val="Hyperlink"/>
                <w:noProof/>
              </w:rPr>
              <w:t>3</w:t>
            </w:r>
            <w:r w:rsidR="006B4C6A">
              <w:rPr>
                <w:rFonts w:asciiTheme="minorHAnsi" w:eastAsiaTheme="minorEastAsia" w:hAnsiTheme="minorHAnsi"/>
                <w:noProof/>
                <w:sz w:val="22"/>
                <w:lang w:eastAsia="pt-BR"/>
              </w:rPr>
              <w:tab/>
            </w:r>
            <w:r w:rsidR="006B4C6A" w:rsidRPr="002D1453">
              <w:rPr>
                <w:rStyle w:val="Hyperlink"/>
                <w:noProof/>
              </w:rPr>
              <w:t>O Papel da Agência Nacional de Águas</w:t>
            </w:r>
            <w:r w:rsidR="006B4C6A">
              <w:rPr>
                <w:noProof/>
                <w:webHidden/>
              </w:rPr>
              <w:tab/>
            </w:r>
            <w:r w:rsidR="006B4C6A">
              <w:rPr>
                <w:noProof/>
                <w:webHidden/>
              </w:rPr>
              <w:fldChar w:fldCharType="begin"/>
            </w:r>
            <w:r w:rsidR="006B4C6A">
              <w:rPr>
                <w:noProof/>
                <w:webHidden/>
              </w:rPr>
              <w:instrText xml:space="preserve"> PAGEREF _Toc367981859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Sumrio2"/>
            <w:rPr>
              <w:rFonts w:asciiTheme="minorHAnsi" w:eastAsiaTheme="minorEastAsia" w:hAnsiTheme="minorHAnsi" w:cstheme="minorBidi"/>
              <w:sz w:val="22"/>
              <w:szCs w:val="22"/>
              <w:lang w:eastAsia="pt-BR"/>
            </w:rPr>
          </w:pPr>
          <w:hyperlink w:anchor="_Toc367981860" w:history="1">
            <w:r w:rsidR="006B4C6A" w:rsidRPr="002D1453">
              <w:rPr>
                <w:rStyle w:val="Hyperlink"/>
              </w:rPr>
              <w:t>3.1</w:t>
            </w:r>
            <w:r w:rsidR="006B4C6A">
              <w:rPr>
                <w:rFonts w:asciiTheme="minorHAnsi" w:eastAsiaTheme="minorEastAsia" w:hAnsiTheme="minorHAnsi" w:cstheme="minorBidi"/>
                <w:sz w:val="22"/>
                <w:szCs w:val="22"/>
                <w:lang w:eastAsia="pt-BR"/>
              </w:rPr>
              <w:tab/>
            </w:r>
            <w:r w:rsidR="006B4C6A" w:rsidRPr="002D1453">
              <w:rPr>
                <w:rStyle w:val="Hyperlink"/>
              </w:rPr>
              <w:t>Sala de Situação da ANA</w:t>
            </w:r>
            <w:r w:rsidR="006B4C6A">
              <w:rPr>
                <w:webHidden/>
              </w:rPr>
              <w:tab/>
            </w:r>
            <w:r w:rsidR="006B4C6A">
              <w:rPr>
                <w:webHidden/>
              </w:rPr>
              <w:fldChar w:fldCharType="begin"/>
            </w:r>
            <w:r w:rsidR="006B4C6A">
              <w:rPr>
                <w:webHidden/>
              </w:rPr>
              <w:instrText xml:space="preserve"> PAGEREF _Toc367981860 \h </w:instrText>
            </w:r>
            <w:r w:rsidR="006B4C6A">
              <w:rPr>
                <w:webHidden/>
              </w:rPr>
            </w:r>
            <w:r w:rsidR="006B4C6A">
              <w:rPr>
                <w:webHidden/>
              </w:rPr>
              <w:fldChar w:fldCharType="separate"/>
            </w:r>
            <w:r w:rsidR="00183BA6">
              <w:rPr>
                <w:webHidden/>
              </w:rPr>
              <w:t>2</w:t>
            </w:r>
            <w:r w:rsidR="006B4C6A">
              <w:rPr>
                <w:webHidden/>
              </w:rPr>
              <w:fldChar w:fldCharType="end"/>
            </w:r>
          </w:hyperlink>
        </w:p>
        <w:p w:rsidR="006B4C6A" w:rsidRDefault="0066400C">
          <w:pPr>
            <w:pStyle w:val="Sumrio3"/>
            <w:tabs>
              <w:tab w:val="left" w:pos="1760"/>
            </w:tabs>
            <w:rPr>
              <w:rFonts w:asciiTheme="minorHAnsi" w:eastAsiaTheme="minorEastAsia" w:hAnsiTheme="minorHAnsi"/>
              <w:noProof/>
              <w:sz w:val="22"/>
              <w:lang w:eastAsia="pt-BR"/>
            </w:rPr>
          </w:pPr>
          <w:hyperlink w:anchor="_Toc367981861" w:history="1">
            <w:r w:rsidR="006B4C6A" w:rsidRPr="002D1453">
              <w:rPr>
                <w:rStyle w:val="Hyperlink"/>
                <w:noProof/>
              </w:rPr>
              <w:t>3.1.1</w:t>
            </w:r>
            <w:r w:rsidR="006B4C6A">
              <w:rPr>
                <w:rFonts w:asciiTheme="minorHAnsi" w:eastAsiaTheme="minorEastAsia" w:hAnsiTheme="minorHAnsi"/>
                <w:noProof/>
                <w:sz w:val="22"/>
                <w:lang w:eastAsia="pt-BR"/>
              </w:rPr>
              <w:tab/>
            </w:r>
            <w:r w:rsidR="006B4C6A" w:rsidRPr="002D1453">
              <w:rPr>
                <w:rStyle w:val="Hyperlink"/>
                <w:noProof/>
              </w:rPr>
              <w:t>Superintendência de Gestão da Rede Hidrometeorológica</w:t>
            </w:r>
            <w:r w:rsidR="006B4C6A">
              <w:rPr>
                <w:noProof/>
                <w:webHidden/>
              </w:rPr>
              <w:tab/>
            </w:r>
            <w:r w:rsidR="006B4C6A">
              <w:rPr>
                <w:noProof/>
                <w:webHidden/>
              </w:rPr>
              <w:fldChar w:fldCharType="begin"/>
            </w:r>
            <w:r w:rsidR="006B4C6A">
              <w:rPr>
                <w:noProof/>
                <w:webHidden/>
              </w:rPr>
              <w:instrText xml:space="preserve"> PAGEREF _Toc367981861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Sumrio3"/>
            <w:tabs>
              <w:tab w:val="left" w:pos="1760"/>
            </w:tabs>
            <w:rPr>
              <w:rFonts w:asciiTheme="minorHAnsi" w:eastAsiaTheme="minorEastAsia" w:hAnsiTheme="minorHAnsi"/>
              <w:noProof/>
              <w:sz w:val="22"/>
              <w:lang w:eastAsia="pt-BR"/>
            </w:rPr>
          </w:pPr>
          <w:hyperlink w:anchor="_Toc367981862" w:history="1">
            <w:r w:rsidR="006B4C6A" w:rsidRPr="002D1453">
              <w:rPr>
                <w:rStyle w:val="Hyperlink"/>
                <w:noProof/>
              </w:rPr>
              <w:t>3.1.2</w:t>
            </w:r>
            <w:r w:rsidR="006B4C6A">
              <w:rPr>
                <w:rFonts w:asciiTheme="minorHAnsi" w:eastAsiaTheme="minorEastAsia" w:hAnsiTheme="minorHAnsi"/>
                <w:noProof/>
                <w:sz w:val="22"/>
                <w:lang w:eastAsia="pt-BR"/>
              </w:rPr>
              <w:tab/>
            </w:r>
            <w:r w:rsidR="006B4C6A" w:rsidRPr="002D1453">
              <w:rPr>
                <w:rStyle w:val="Hyperlink"/>
                <w:noProof/>
              </w:rPr>
              <w:t>Superintendência de Usos Múltiplos e Eventos Críticos</w:t>
            </w:r>
            <w:r w:rsidR="006B4C6A">
              <w:rPr>
                <w:noProof/>
                <w:webHidden/>
              </w:rPr>
              <w:tab/>
            </w:r>
            <w:r w:rsidR="006B4C6A">
              <w:rPr>
                <w:noProof/>
                <w:webHidden/>
              </w:rPr>
              <w:fldChar w:fldCharType="begin"/>
            </w:r>
            <w:r w:rsidR="006B4C6A">
              <w:rPr>
                <w:noProof/>
                <w:webHidden/>
              </w:rPr>
              <w:instrText xml:space="preserve"> PAGEREF _Toc367981862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Sumrio3"/>
            <w:tabs>
              <w:tab w:val="left" w:pos="1760"/>
            </w:tabs>
            <w:rPr>
              <w:rFonts w:asciiTheme="minorHAnsi" w:eastAsiaTheme="minorEastAsia" w:hAnsiTheme="minorHAnsi"/>
              <w:noProof/>
              <w:sz w:val="22"/>
              <w:lang w:eastAsia="pt-BR"/>
            </w:rPr>
          </w:pPr>
          <w:hyperlink w:anchor="_Toc367981863" w:history="1">
            <w:r w:rsidR="006B4C6A" w:rsidRPr="002D1453">
              <w:rPr>
                <w:rStyle w:val="Hyperlink"/>
                <w:noProof/>
              </w:rPr>
              <w:t>3.1.3</w:t>
            </w:r>
            <w:r w:rsidR="006B4C6A">
              <w:rPr>
                <w:rFonts w:asciiTheme="minorHAnsi" w:eastAsiaTheme="minorEastAsia" w:hAnsiTheme="minorHAnsi"/>
                <w:noProof/>
                <w:sz w:val="22"/>
                <w:lang w:eastAsia="pt-BR"/>
              </w:rPr>
              <w:tab/>
            </w:r>
            <w:r w:rsidR="006B4C6A" w:rsidRPr="002D1453">
              <w:rPr>
                <w:rStyle w:val="Hyperlink"/>
                <w:noProof/>
              </w:rPr>
              <w:t>Superintendência de Gestão da Informação</w:t>
            </w:r>
            <w:r w:rsidR="006B4C6A">
              <w:rPr>
                <w:noProof/>
                <w:webHidden/>
              </w:rPr>
              <w:tab/>
            </w:r>
            <w:r w:rsidR="006B4C6A">
              <w:rPr>
                <w:noProof/>
                <w:webHidden/>
              </w:rPr>
              <w:fldChar w:fldCharType="begin"/>
            </w:r>
            <w:r w:rsidR="006B4C6A">
              <w:rPr>
                <w:noProof/>
                <w:webHidden/>
              </w:rPr>
              <w:instrText xml:space="preserve"> PAGEREF _Toc367981863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Sumrio2"/>
            <w:rPr>
              <w:rFonts w:asciiTheme="minorHAnsi" w:eastAsiaTheme="minorEastAsia" w:hAnsiTheme="minorHAnsi" w:cstheme="minorBidi"/>
              <w:sz w:val="22"/>
              <w:szCs w:val="22"/>
              <w:lang w:eastAsia="pt-BR"/>
            </w:rPr>
          </w:pPr>
          <w:hyperlink w:anchor="_Toc367981864" w:history="1">
            <w:r w:rsidR="006B4C6A" w:rsidRPr="002D1453">
              <w:rPr>
                <w:rStyle w:val="Hyperlink"/>
              </w:rPr>
              <w:t>3.2</w:t>
            </w:r>
            <w:r w:rsidR="006B4C6A">
              <w:rPr>
                <w:rFonts w:asciiTheme="minorHAnsi" w:eastAsiaTheme="minorEastAsia" w:hAnsiTheme="minorHAnsi" w:cstheme="minorBidi"/>
                <w:sz w:val="22"/>
                <w:szCs w:val="22"/>
                <w:lang w:eastAsia="pt-BR"/>
              </w:rPr>
              <w:tab/>
            </w:r>
            <w:r w:rsidR="006B4C6A" w:rsidRPr="002D1453">
              <w:rPr>
                <w:rStyle w:val="Hyperlink"/>
              </w:rPr>
              <w:t>Processo de articulação com os órgãos da esfera federal</w:t>
            </w:r>
            <w:r w:rsidR="006B4C6A">
              <w:rPr>
                <w:webHidden/>
              </w:rPr>
              <w:tab/>
            </w:r>
            <w:r w:rsidR="006B4C6A">
              <w:rPr>
                <w:webHidden/>
              </w:rPr>
              <w:fldChar w:fldCharType="begin"/>
            </w:r>
            <w:r w:rsidR="006B4C6A">
              <w:rPr>
                <w:webHidden/>
              </w:rPr>
              <w:instrText xml:space="preserve"> PAGEREF _Toc367981864 \h </w:instrText>
            </w:r>
            <w:r w:rsidR="006B4C6A">
              <w:rPr>
                <w:webHidden/>
              </w:rPr>
            </w:r>
            <w:r w:rsidR="006B4C6A">
              <w:rPr>
                <w:webHidden/>
              </w:rPr>
              <w:fldChar w:fldCharType="separate"/>
            </w:r>
            <w:r w:rsidR="00183BA6">
              <w:rPr>
                <w:webHidden/>
              </w:rPr>
              <w:t>2</w:t>
            </w:r>
            <w:r w:rsidR="006B4C6A">
              <w:rPr>
                <w:webHidden/>
              </w:rPr>
              <w:fldChar w:fldCharType="end"/>
            </w:r>
          </w:hyperlink>
        </w:p>
        <w:p w:rsidR="006B4C6A" w:rsidRDefault="0066400C">
          <w:pPr>
            <w:pStyle w:val="Sumrio2"/>
            <w:rPr>
              <w:rFonts w:asciiTheme="minorHAnsi" w:eastAsiaTheme="minorEastAsia" w:hAnsiTheme="minorHAnsi" w:cstheme="minorBidi"/>
              <w:sz w:val="22"/>
              <w:szCs w:val="22"/>
              <w:lang w:eastAsia="pt-BR"/>
            </w:rPr>
          </w:pPr>
          <w:hyperlink w:anchor="_Toc367981865" w:history="1">
            <w:r w:rsidR="006B4C6A" w:rsidRPr="002D1453">
              <w:rPr>
                <w:rStyle w:val="Hyperlink"/>
              </w:rPr>
              <w:t>3.3</w:t>
            </w:r>
            <w:r w:rsidR="006B4C6A">
              <w:rPr>
                <w:rFonts w:asciiTheme="minorHAnsi" w:eastAsiaTheme="minorEastAsia" w:hAnsiTheme="minorHAnsi" w:cstheme="minorBidi"/>
                <w:sz w:val="22"/>
                <w:szCs w:val="22"/>
                <w:lang w:eastAsia="pt-BR"/>
              </w:rPr>
              <w:tab/>
            </w:r>
            <w:r w:rsidR="006B4C6A" w:rsidRPr="002D1453">
              <w:rPr>
                <w:rStyle w:val="Hyperlink"/>
              </w:rPr>
              <w:t>Processo de articulação com os estados</w:t>
            </w:r>
            <w:r w:rsidR="006B4C6A">
              <w:rPr>
                <w:webHidden/>
              </w:rPr>
              <w:tab/>
            </w:r>
            <w:r w:rsidR="006B4C6A">
              <w:rPr>
                <w:webHidden/>
              </w:rPr>
              <w:fldChar w:fldCharType="begin"/>
            </w:r>
            <w:r w:rsidR="006B4C6A">
              <w:rPr>
                <w:webHidden/>
              </w:rPr>
              <w:instrText xml:space="preserve"> PAGEREF _Toc367981865 \h </w:instrText>
            </w:r>
            <w:r w:rsidR="006B4C6A">
              <w:rPr>
                <w:webHidden/>
              </w:rPr>
            </w:r>
            <w:r w:rsidR="006B4C6A">
              <w:rPr>
                <w:webHidden/>
              </w:rPr>
              <w:fldChar w:fldCharType="separate"/>
            </w:r>
            <w:r w:rsidR="00183BA6">
              <w:rPr>
                <w:webHidden/>
              </w:rPr>
              <w:t>2</w:t>
            </w:r>
            <w:r w:rsidR="006B4C6A">
              <w:rPr>
                <w:webHidden/>
              </w:rPr>
              <w:fldChar w:fldCharType="end"/>
            </w:r>
          </w:hyperlink>
        </w:p>
        <w:p w:rsidR="006B4C6A" w:rsidRDefault="0066400C">
          <w:pPr>
            <w:pStyle w:val="Sumrio1"/>
            <w:rPr>
              <w:rFonts w:asciiTheme="minorHAnsi" w:eastAsiaTheme="minorEastAsia" w:hAnsiTheme="minorHAnsi"/>
              <w:noProof/>
              <w:sz w:val="22"/>
              <w:lang w:eastAsia="pt-BR"/>
            </w:rPr>
          </w:pPr>
          <w:hyperlink w:anchor="_Toc367981866" w:history="1">
            <w:r w:rsidR="006B4C6A" w:rsidRPr="002D1453">
              <w:rPr>
                <w:rStyle w:val="Hyperlink"/>
                <w:noProof/>
              </w:rPr>
              <w:t>4</w:t>
            </w:r>
            <w:r w:rsidR="006B4C6A">
              <w:rPr>
                <w:rFonts w:asciiTheme="minorHAnsi" w:eastAsiaTheme="minorEastAsia" w:hAnsiTheme="minorHAnsi"/>
                <w:noProof/>
                <w:sz w:val="22"/>
                <w:lang w:eastAsia="pt-BR"/>
              </w:rPr>
              <w:tab/>
            </w:r>
            <w:r w:rsidR="006B4C6A" w:rsidRPr="002D1453">
              <w:rPr>
                <w:rStyle w:val="Hyperlink"/>
                <w:noProof/>
              </w:rPr>
              <w:t>Procedimentos Operacionais</w:t>
            </w:r>
            <w:r w:rsidR="006B4C6A">
              <w:rPr>
                <w:noProof/>
                <w:webHidden/>
              </w:rPr>
              <w:tab/>
            </w:r>
            <w:r w:rsidR="006B4C6A">
              <w:rPr>
                <w:noProof/>
                <w:webHidden/>
              </w:rPr>
              <w:fldChar w:fldCharType="begin"/>
            </w:r>
            <w:r w:rsidR="006B4C6A">
              <w:rPr>
                <w:noProof/>
                <w:webHidden/>
              </w:rPr>
              <w:instrText xml:space="preserve"> PAGEREF _Toc367981866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Sumrio2"/>
            <w:rPr>
              <w:rFonts w:asciiTheme="minorHAnsi" w:eastAsiaTheme="minorEastAsia" w:hAnsiTheme="minorHAnsi" w:cstheme="minorBidi"/>
              <w:sz w:val="22"/>
              <w:szCs w:val="22"/>
              <w:lang w:eastAsia="pt-BR"/>
            </w:rPr>
          </w:pPr>
          <w:hyperlink w:anchor="_Toc367981867" w:history="1">
            <w:r w:rsidR="006B4C6A" w:rsidRPr="002D1453">
              <w:rPr>
                <w:rStyle w:val="Hyperlink"/>
              </w:rPr>
              <w:t>4.1</w:t>
            </w:r>
            <w:r w:rsidR="006B4C6A">
              <w:rPr>
                <w:rFonts w:asciiTheme="minorHAnsi" w:eastAsiaTheme="minorEastAsia" w:hAnsiTheme="minorHAnsi" w:cstheme="minorBidi"/>
                <w:sz w:val="22"/>
                <w:szCs w:val="22"/>
                <w:lang w:eastAsia="pt-BR"/>
              </w:rPr>
              <w:tab/>
            </w:r>
            <w:r w:rsidR="006B4C6A" w:rsidRPr="002D1453">
              <w:rPr>
                <w:rStyle w:val="Hyperlink"/>
              </w:rPr>
              <w:t>Funcionamento da Sala de Situação</w:t>
            </w:r>
            <w:r w:rsidR="006B4C6A">
              <w:rPr>
                <w:webHidden/>
              </w:rPr>
              <w:tab/>
            </w:r>
            <w:r w:rsidR="006B4C6A">
              <w:rPr>
                <w:webHidden/>
              </w:rPr>
              <w:fldChar w:fldCharType="begin"/>
            </w:r>
            <w:r w:rsidR="006B4C6A">
              <w:rPr>
                <w:webHidden/>
              </w:rPr>
              <w:instrText xml:space="preserve"> PAGEREF _Toc367981867 \h </w:instrText>
            </w:r>
            <w:r w:rsidR="006B4C6A">
              <w:rPr>
                <w:webHidden/>
              </w:rPr>
            </w:r>
            <w:r w:rsidR="006B4C6A">
              <w:rPr>
                <w:webHidden/>
              </w:rPr>
              <w:fldChar w:fldCharType="separate"/>
            </w:r>
            <w:r w:rsidR="00183BA6">
              <w:rPr>
                <w:webHidden/>
              </w:rPr>
              <w:t>2</w:t>
            </w:r>
            <w:r w:rsidR="006B4C6A">
              <w:rPr>
                <w:webHidden/>
              </w:rPr>
              <w:fldChar w:fldCharType="end"/>
            </w:r>
          </w:hyperlink>
        </w:p>
        <w:p w:rsidR="006B4C6A" w:rsidRDefault="0066400C">
          <w:pPr>
            <w:pStyle w:val="Sumrio3"/>
            <w:tabs>
              <w:tab w:val="left" w:pos="1760"/>
            </w:tabs>
            <w:rPr>
              <w:rFonts w:asciiTheme="minorHAnsi" w:eastAsiaTheme="minorEastAsia" w:hAnsiTheme="minorHAnsi"/>
              <w:noProof/>
              <w:sz w:val="22"/>
              <w:lang w:eastAsia="pt-BR"/>
            </w:rPr>
          </w:pPr>
          <w:hyperlink w:anchor="_Toc367981868" w:history="1">
            <w:r w:rsidR="006B4C6A" w:rsidRPr="002D1453">
              <w:rPr>
                <w:rStyle w:val="Hyperlink"/>
                <w:noProof/>
              </w:rPr>
              <w:t>4.1.1</w:t>
            </w:r>
            <w:r w:rsidR="006B4C6A">
              <w:rPr>
                <w:rFonts w:asciiTheme="minorHAnsi" w:eastAsiaTheme="minorEastAsia" w:hAnsiTheme="minorHAnsi"/>
                <w:noProof/>
                <w:sz w:val="22"/>
                <w:lang w:eastAsia="pt-BR"/>
              </w:rPr>
              <w:tab/>
            </w:r>
            <w:r w:rsidR="006B4C6A" w:rsidRPr="002D1453">
              <w:rPr>
                <w:rStyle w:val="Hyperlink"/>
                <w:noProof/>
              </w:rPr>
              <w:t>Distribuição espacial dos eventos críticos</w:t>
            </w:r>
            <w:r w:rsidR="006B4C6A">
              <w:rPr>
                <w:noProof/>
                <w:webHidden/>
              </w:rPr>
              <w:tab/>
            </w:r>
            <w:r w:rsidR="006B4C6A">
              <w:rPr>
                <w:noProof/>
                <w:webHidden/>
              </w:rPr>
              <w:fldChar w:fldCharType="begin"/>
            </w:r>
            <w:r w:rsidR="006B4C6A">
              <w:rPr>
                <w:noProof/>
                <w:webHidden/>
              </w:rPr>
              <w:instrText xml:space="preserve"> PAGEREF _Toc367981868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Sumrio3"/>
            <w:tabs>
              <w:tab w:val="left" w:pos="1760"/>
            </w:tabs>
            <w:rPr>
              <w:rFonts w:asciiTheme="minorHAnsi" w:eastAsiaTheme="minorEastAsia" w:hAnsiTheme="minorHAnsi"/>
              <w:noProof/>
              <w:sz w:val="22"/>
              <w:lang w:eastAsia="pt-BR"/>
            </w:rPr>
          </w:pPr>
          <w:hyperlink w:anchor="_Toc367981869" w:history="1">
            <w:r w:rsidR="006B4C6A" w:rsidRPr="002D1453">
              <w:rPr>
                <w:rStyle w:val="Hyperlink"/>
                <w:noProof/>
              </w:rPr>
              <w:t>4.1.2</w:t>
            </w:r>
            <w:r w:rsidR="006B4C6A">
              <w:rPr>
                <w:rFonts w:asciiTheme="minorHAnsi" w:eastAsiaTheme="minorEastAsia" w:hAnsiTheme="minorHAnsi"/>
                <w:noProof/>
                <w:sz w:val="22"/>
                <w:lang w:eastAsia="pt-BR"/>
              </w:rPr>
              <w:tab/>
            </w:r>
            <w:r w:rsidR="006B4C6A" w:rsidRPr="002D1453">
              <w:rPr>
                <w:rStyle w:val="Hyperlink"/>
                <w:noProof/>
              </w:rPr>
              <w:t>Aspectos meteorológicos</w:t>
            </w:r>
            <w:r w:rsidR="006B4C6A">
              <w:rPr>
                <w:noProof/>
                <w:webHidden/>
              </w:rPr>
              <w:tab/>
            </w:r>
            <w:r w:rsidR="006B4C6A">
              <w:rPr>
                <w:noProof/>
                <w:webHidden/>
              </w:rPr>
              <w:fldChar w:fldCharType="begin"/>
            </w:r>
            <w:r w:rsidR="006B4C6A">
              <w:rPr>
                <w:noProof/>
                <w:webHidden/>
              </w:rPr>
              <w:instrText xml:space="preserve"> PAGEREF _Toc367981869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Sumrio3"/>
            <w:tabs>
              <w:tab w:val="left" w:pos="1760"/>
            </w:tabs>
            <w:rPr>
              <w:rFonts w:asciiTheme="minorHAnsi" w:eastAsiaTheme="minorEastAsia" w:hAnsiTheme="minorHAnsi"/>
              <w:noProof/>
              <w:sz w:val="22"/>
              <w:lang w:eastAsia="pt-BR"/>
            </w:rPr>
          </w:pPr>
          <w:hyperlink w:anchor="_Toc367981870" w:history="1">
            <w:r w:rsidR="006B4C6A" w:rsidRPr="002D1453">
              <w:rPr>
                <w:rStyle w:val="Hyperlink"/>
                <w:noProof/>
              </w:rPr>
              <w:t>4.1.3</w:t>
            </w:r>
            <w:r w:rsidR="006B4C6A">
              <w:rPr>
                <w:rFonts w:asciiTheme="minorHAnsi" w:eastAsiaTheme="minorEastAsia" w:hAnsiTheme="minorHAnsi"/>
                <w:noProof/>
                <w:sz w:val="22"/>
                <w:lang w:eastAsia="pt-BR"/>
              </w:rPr>
              <w:tab/>
            </w:r>
            <w:r w:rsidR="006B4C6A" w:rsidRPr="002D1453">
              <w:rPr>
                <w:rStyle w:val="Hyperlink"/>
                <w:noProof/>
              </w:rPr>
              <w:t>Bacias Hidrográficas Prioritárias</w:t>
            </w:r>
            <w:r w:rsidR="006B4C6A">
              <w:rPr>
                <w:noProof/>
                <w:webHidden/>
              </w:rPr>
              <w:tab/>
            </w:r>
            <w:r w:rsidR="006B4C6A">
              <w:rPr>
                <w:noProof/>
                <w:webHidden/>
              </w:rPr>
              <w:fldChar w:fldCharType="begin"/>
            </w:r>
            <w:r w:rsidR="006B4C6A">
              <w:rPr>
                <w:noProof/>
                <w:webHidden/>
              </w:rPr>
              <w:instrText xml:space="preserve"> PAGEREF _Toc367981870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Sumrio2"/>
            <w:rPr>
              <w:rFonts w:asciiTheme="minorHAnsi" w:eastAsiaTheme="minorEastAsia" w:hAnsiTheme="minorHAnsi" w:cstheme="minorBidi"/>
              <w:sz w:val="22"/>
              <w:szCs w:val="22"/>
              <w:lang w:eastAsia="pt-BR"/>
            </w:rPr>
          </w:pPr>
          <w:hyperlink w:anchor="_Toc367981871" w:history="1">
            <w:r w:rsidR="006B4C6A" w:rsidRPr="002D1453">
              <w:rPr>
                <w:rStyle w:val="Hyperlink"/>
              </w:rPr>
              <w:t>4.2</w:t>
            </w:r>
            <w:r w:rsidR="006B4C6A">
              <w:rPr>
                <w:rFonts w:asciiTheme="minorHAnsi" w:eastAsiaTheme="minorEastAsia" w:hAnsiTheme="minorHAnsi" w:cstheme="minorBidi"/>
                <w:sz w:val="22"/>
                <w:szCs w:val="22"/>
                <w:lang w:eastAsia="pt-BR"/>
              </w:rPr>
              <w:tab/>
            </w:r>
            <w:r w:rsidR="006B4C6A" w:rsidRPr="002D1453">
              <w:rPr>
                <w:rStyle w:val="Hyperlink"/>
              </w:rPr>
              <w:t>Estações hidrometeorológicas</w:t>
            </w:r>
            <w:r w:rsidR="006B4C6A">
              <w:rPr>
                <w:webHidden/>
              </w:rPr>
              <w:tab/>
            </w:r>
            <w:r w:rsidR="006B4C6A">
              <w:rPr>
                <w:webHidden/>
              </w:rPr>
              <w:fldChar w:fldCharType="begin"/>
            </w:r>
            <w:r w:rsidR="006B4C6A">
              <w:rPr>
                <w:webHidden/>
              </w:rPr>
              <w:instrText xml:space="preserve"> PAGEREF _Toc367981871 \h </w:instrText>
            </w:r>
            <w:r w:rsidR="006B4C6A">
              <w:rPr>
                <w:webHidden/>
              </w:rPr>
            </w:r>
            <w:r w:rsidR="006B4C6A">
              <w:rPr>
                <w:webHidden/>
              </w:rPr>
              <w:fldChar w:fldCharType="separate"/>
            </w:r>
            <w:r w:rsidR="00183BA6">
              <w:rPr>
                <w:webHidden/>
              </w:rPr>
              <w:t>2</w:t>
            </w:r>
            <w:r w:rsidR="006B4C6A">
              <w:rPr>
                <w:webHidden/>
              </w:rPr>
              <w:fldChar w:fldCharType="end"/>
            </w:r>
          </w:hyperlink>
        </w:p>
        <w:p w:rsidR="006B4C6A" w:rsidRDefault="0066400C">
          <w:pPr>
            <w:pStyle w:val="Sumrio3"/>
            <w:tabs>
              <w:tab w:val="left" w:pos="1760"/>
            </w:tabs>
            <w:rPr>
              <w:rFonts w:asciiTheme="minorHAnsi" w:eastAsiaTheme="minorEastAsia" w:hAnsiTheme="minorHAnsi"/>
              <w:noProof/>
              <w:sz w:val="22"/>
              <w:lang w:eastAsia="pt-BR"/>
            </w:rPr>
          </w:pPr>
          <w:hyperlink w:anchor="_Toc367981872" w:history="1">
            <w:r w:rsidR="006B4C6A" w:rsidRPr="002D1453">
              <w:rPr>
                <w:rStyle w:val="Hyperlink"/>
                <w:noProof/>
              </w:rPr>
              <w:t>4.2.1</w:t>
            </w:r>
            <w:r w:rsidR="006B4C6A">
              <w:rPr>
                <w:rFonts w:asciiTheme="minorHAnsi" w:eastAsiaTheme="minorEastAsia" w:hAnsiTheme="minorHAnsi"/>
                <w:noProof/>
                <w:sz w:val="22"/>
                <w:lang w:eastAsia="pt-BR"/>
              </w:rPr>
              <w:tab/>
            </w:r>
            <w:r w:rsidR="006B4C6A" w:rsidRPr="002D1453">
              <w:rPr>
                <w:rStyle w:val="Hyperlink"/>
                <w:noProof/>
              </w:rPr>
              <w:t>Definição das estações para monitoramento de eventos críticos</w:t>
            </w:r>
            <w:r w:rsidR="006B4C6A">
              <w:rPr>
                <w:noProof/>
                <w:webHidden/>
              </w:rPr>
              <w:tab/>
            </w:r>
            <w:r w:rsidR="006B4C6A">
              <w:rPr>
                <w:noProof/>
                <w:webHidden/>
              </w:rPr>
              <w:fldChar w:fldCharType="begin"/>
            </w:r>
            <w:r w:rsidR="006B4C6A">
              <w:rPr>
                <w:noProof/>
                <w:webHidden/>
              </w:rPr>
              <w:instrText xml:space="preserve"> PAGEREF _Toc367981872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Sumrio3"/>
            <w:tabs>
              <w:tab w:val="left" w:pos="1760"/>
            </w:tabs>
            <w:rPr>
              <w:rFonts w:asciiTheme="minorHAnsi" w:eastAsiaTheme="minorEastAsia" w:hAnsiTheme="minorHAnsi"/>
              <w:noProof/>
              <w:sz w:val="22"/>
              <w:lang w:eastAsia="pt-BR"/>
            </w:rPr>
          </w:pPr>
          <w:hyperlink w:anchor="_Toc367981873" w:history="1">
            <w:r w:rsidR="006B4C6A" w:rsidRPr="002D1453">
              <w:rPr>
                <w:rStyle w:val="Hyperlink"/>
                <w:noProof/>
              </w:rPr>
              <w:t>4.2.2</w:t>
            </w:r>
            <w:r w:rsidR="006B4C6A">
              <w:rPr>
                <w:rFonts w:asciiTheme="minorHAnsi" w:eastAsiaTheme="minorEastAsia" w:hAnsiTheme="minorHAnsi"/>
                <w:noProof/>
                <w:sz w:val="22"/>
                <w:lang w:eastAsia="pt-BR"/>
              </w:rPr>
              <w:tab/>
            </w:r>
            <w:r w:rsidR="006B4C6A" w:rsidRPr="002D1453">
              <w:rPr>
                <w:rStyle w:val="Hyperlink"/>
                <w:noProof/>
              </w:rPr>
              <w:t>Cadastro de novas estações</w:t>
            </w:r>
            <w:r w:rsidR="006B4C6A">
              <w:rPr>
                <w:noProof/>
                <w:webHidden/>
              </w:rPr>
              <w:tab/>
            </w:r>
            <w:r w:rsidR="006B4C6A">
              <w:rPr>
                <w:noProof/>
                <w:webHidden/>
              </w:rPr>
              <w:fldChar w:fldCharType="begin"/>
            </w:r>
            <w:r w:rsidR="006B4C6A">
              <w:rPr>
                <w:noProof/>
                <w:webHidden/>
              </w:rPr>
              <w:instrText xml:space="preserve"> PAGEREF _Toc367981873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Sumrio3"/>
            <w:tabs>
              <w:tab w:val="left" w:pos="1760"/>
            </w:tabs>
            <w:rPr>
              <w:rFonts w:asciiTheme="minorHAnsi" w:eastAsiaTheme="minorEastAsia" w:hAnsiTheme="minorHAnsi"/>
              <w:noProof/>
              <w:sz w:val="22"/>
              <w:lang w:eastAsia="pt-BR"/>
            </w:rPr>
          </w:pPr>
          <w:hyperlink w:anchor="_Toc367981874" w:history="1">
            <w:r w:rsidR="006B4C6A" w:rsidRPr="002D1453">
              <w:rPr>
                <w:rStyle w:val="Hyperlink"/>
                <w:noProof/>
              </w:rPr>
              <w:t>4.2.3</w:t>
            </w:r>
            <w:r w:rsidR="006B4C6A">
              <w:rPr>
                <w:rFonts w:asciiTheme="minorHAnsi" w:eastAsiaTheme="minorEastAsia" w:hAnsiTheme="minorHAnsi"/>
                <w:noProof/>
                <w:sz w:val="22"/>
                <w:lang w:eastAsia="pt-BR"/>
              </w:rPr>
              <w:tab/>
            </w:r>
            <w:r w:rsidR="006B4C6A" w:rsidRPr="002D1453">
              <w:rPr>
                <w:rStyle w:val="Hyperlink"/>
                <w:noProof/>
              </w:rPr>
              <w:t>Pré-qualificação dos dados hidrometeorológicos</w:t>
            </w:r>
            <w:r w:rsidR="006B4C6A">
              <w:rPr>
                <w:noProof/>
                <w:webHidden/>
              </w:rPr>
              <w:tab/>
            </w:r>
            <w:r w:rsidR="006B4C6A">
              <w:rPr>
                <w:noProof/>
                <w:webHidden/>
              </w:rPr>
              <w:fldChar w:fldCharType="begin"/>
            </w:r>
            <w:r w:rsidR="006B4C6A">
              <w:rPr>
                <w:noProof/>
                <w:webHidden/>
              </w:rPr>
              <w:instrText xml:space="preserve"> PAGEREF _Toc367981874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Sumrio3"/>
            <w:tabs>
              <w:tab w:val="left" w:pos="1760"/>
            </w:tabs>
            <w:rPr>
              <w:rFonts w:asciiTheme="minorHAnsi" w:eastAsiaTheme="minorEastAsia" w:hAnsiTheme="minorHAnsi"/>
              <w:noProof/>
              <w:sz w:val="22"/>
              <w:lang w:eastAsia="pt-BR"/>
            </w:rPr>
          </w:pPr>
          <w:hyperlink w:anchor="_Toc367981875" w:history="1">
            <w:r w:rsidR="006B4C6A" w:rsidRPr="002D1453">
              <w:rPr>
                <w:rStyle w:val="Hyperlink"/>
                <w:noProof/>
              </w:rPr>
              <w:t>4.2.4</w:t>
            </w:r>
            <w:r w:rsidR="006B4C6A">
              <w:rPr>
                <w:rFonts w:asciiTheme="minorHAnsi" w:eastAsiaTheme="minorEastAsia" w:hAnsiTheme="minorHAnsi"/>
                <w:noProof/>
                <w:sz w:val="22"/>
                <w:lang w:eastAsia="pt-BR"/>
              </w:rPr>
              <w:tab/>
            </w:r>
            <w:r w:rsidR="006B4C6A" w:rsidRPr="002D1453">
              <w:rPr>
                <w:rStyle w:val="Hyperlink"/>
                <w:noProof/>
              </w:rPr>
              <w:t>Caracterização das situações das estações fluviométricas</w:t>
            </w:r>
            <w:r w:rsidR="006B4C6A">
              <w:rPr>
                <w:noProof/>
                <w:webHidden/>
              </w:rPr>
              <w:tab/>
            </w:r>
            <w:r w:rsidR="006B4C6A">
              <w:rPr>
                <w:noProof/>
                <w:webHidden/>
              </w:rPr>
              <w:fldChar w:fldCharType="begin"/>
            </w:r>
            <w:r w:rsidR="006B4C6A">
              <w:rPr>
                <w:noProof/>
                <w:webHidden/>
              </w:rPr>
              <w:instrText xml:space="preserve"> PAGEREF _Toc367981875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Sumrio3"/>
            <w:tabs>
              <w:tab w:val="left" w:pos="1760"/>
            </w:tabs>
            <w:rPr>
              <w:rFonts w:asciiTheme="minorHAnsi" w:eastAsiaTheme="minorEastAsia" w:hAnsiTheme="minorHAnsi"/>
              <w:noProof/>
              <w:sz w:val="22"/>
              <w:lang w:eastAsia="pt-BR"/>
            </w:rPr>
          </w:pPr>
          <w:hyperlink w:anchor="_Toc367981876" w:history="1">
            <w:r w:rsidR="006B4C6A" w:rsidRPr="002D1453">
              <w:rPr>
                <w:rStyle w:val="Hyperlink"/>
                <w:noProof/>
              </w:rPr>
              <w:t>4.2.5</w:t>
            </w:r>
            <w:r w:rsidR="006B4C6A">
              <w:rPr>
                <w:rFonts w:asciiTheme="minorHAnsi" w:eastAsiaTheme="minorEastAsia" w:hAnsiTheme="minorHAnsi"/>
                <w:noProof/>
                <w:sz w:val="22"/>
                <w:lang w:eastAsia="pt-BR"/>
              </w:rPr>
              <w:tab/>
            </w:r>
            <w:r w:rsidR="006B4C6A" w:rsidRPr="002D1453">
              <w:rPr>
                <w:rStyle w:val="Hyperlink"/>
                <w:noProof/>
              </w:rPr>
              <w:t>Protocolo de ação em caso de eventos críticos ou problemas operacionais</w:t>
            </w:r>
            <w:r w:rsidR="006B4C6A">
              <w:rPr>
                <w:noProof/>
                <w:webHidden/>
              </w:rPr>
              <w:tab/>
            </w:r>
            <w:r w:rsidR="006B4C6A">
              <w:rPr>
                <w:noProof/>
                <w:webHidden/>
              </w:rPr>
              <w:fldChar w:fldCharType="begin"/>
            </w:r>
            <w:r w:rsidR="006B4C6A">
              <w:rPr>
                <w:noProof/>
                <w:webHidden/>
              </w:rPr>
              <w:instrText xml:space="preserve"> PAGEREF _Toc367981876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Sumrio2"/>
            <w:rPr>
              <w:rFonts w:asciiTheme="minorHAnsi" w:eastAsiaTheme="minorEastAsia" w:hAnsiTheme="minorHAnsi" w:cstheme="minorBidi"/>
              <w:sz w:val="22"/>
              <w:szCs w:val="22"/>
              <w:lang w:eastAsia="pt-BR"/>
            </w:rPr>
          </w:pPr>
          <w:hyperlink w:anchor="_Toc367981877" w:history="1">
            <w:r w:rsidR="006B4C6A" w:rsidRPr="002D1453">
              <w:rPr>
                <w:rStyle w:val="Hyperlink"/>
              </w:rPr>
              <w:t>4.3</w:t>
            </w:r>
            <w:r w:rsidR="006B4C6A">
              <w:rPr>
                <w:rFonts w:asciiTheme="minorHAnsi" w:eastAsiaTheme="minorEastAsia" w:hAnsiTheme="minorHAnsi" w:cstheme="minorBidi"/>
                <w:sz w:val="22"/>
                <w:szCs w:val="22"/>
                <w:lang w:eastAsia="pt-BR"/>
              </w:rPr>
              <w:tab/>
            </w:r>
            <w:r w:rsidR="006B4C6A" w:rsidRPr="002D1453">
              <w:rPr>
                <w:rStyle w:val="Hyperlink"/>
              </w:rPr>
              <w:t>Reservatórios</w:t>
            </w:r>
            <w:r w:rsidR="006B4C6A">
              <w:rPr>
                <w:webHidden/>
              </w:rPr>
              <w:tab/>
            </w:r>
            <w:r w:rsidR="006B4C6A">
              <w:rPr>
                <w:webHidden/>
              </w:rPr>
              <w:fldChar w:fldCharType="begin"/>
            </w:r>
            <w:r w:rsidR="006B4C6A">
              <w:rPr>
                <w:webHidden/>
              </w:rPr>
              <w:instrText xml:space="preserve"> PAGEREF _Toc367981877 \h </w:instrText>
            </w:r>
            <w:r w:rsidR="006B4C6A">
              <w:rPr>
                <w:webHidden/>
              </w:rPr>
            </w:r>
            <w:r w:rsidR="006B4C6A">
              <w:rPr>
                <w:webHidden/>
              </w:rPr>
              <w:fldChar w:fldCharType="separate"/>
            </w:r>
            <w:r w:rsidR="00183BA6">
              <w:rPr>
                <w:webHidden/>
              </w:rPr>
              <w:t>2</w:t>
            </w:r>
            <w:r w:rsidR="006B4C6A">
              <w:rPr>
                <w:webHidden/>
              </w:rPr>
              <w:fldChar w:fldCharType="end"/>
            </w:r>
          </w:hyperlink>
        </w:p>
        <w:p w:rsidR="006B4C6A" w:rsidRDefault="0066400C">
          <w:pPr>
            <w:pStyle w:val="Sumrio3"/>
            <w:tabs>
              <w:tab w:val="left" w:pos="1760"/>
            </w:tabs>
            <w:rPr>
              <w:rFonts w:asciiTheme="minorHAnsi" w:eastAsiaTheme="minorEastAsia" w:hAnsiTheme="minorHAnsi"/>
              <w:noProof/>
              <w:sz w:val="22"/>
              <w:lang w:eastAsia="pt-BR"/>
            </w:rPr>
          </w:pPr>
          <w:hyperlink w:anchor="_Toc367981878" w:history="1">
            <w:r w:rsidR="006B4C6A" w:rsidRPr="002D1453">
              <w:rPr>
                <w:rStyle w:val="Hyperlink"/>
                <w:noProof/>
              </w:rPr>
              <w:t>4.3.1</w:t>
            </w:r>
            <w:r w:rsidR="006B4C6A">
              <w:rPr>
                <w:rFonts w:asciiTheme="minorHAnsi" w:eastAsiaTheme="minorEastAsia" w:hAnsiTheme="minorHAnsi"/>
                <w:noProof/>
                <w:sz w:val="22"/>
                <w:lang w:eastAsia="pt-BR"/>
              </w:rPr>
              <w:tab/>
            </w:r>
            <w:r w:rsidR="006B4C6A" w:rsidRPr="002D1453">
              <w:rPr>
                <w:rStyle w:val="Hyperlink"/>
                <w:noProof/>
              </w:rPr>
              <w:t>Definição dos reservatórios para monitoramento de eventos críticos</w:t>
            </w:r>
            <w:r w:rsidR="006B4C6A">
              <w:rPr>
                <w:noProof/>
                <w:webHidden/>
              </w:rPr>
              <w:tab/>
            </w:r>
            <w:r w:rsidR="006B4C6A">
              <w:rPr>
                <w:noProof/>
                <w:webHidden/>
              </w:rPr>
              <w:fldChar w:fldCharType="begin"/>
            </w:r>
            <w:r w:rsidR="006B4C6A">
              <w:rPr>
                <w:noProof/>
                <w:webHidden/>
              </w:rPr>
              <w:instrText xml:space="preserve"> PAGEREF _Toc367981878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Sumrio3"/>
            <w:tabs>
              <w:tab w:val="left" w:pos="1760"/>
            </w:tabs>
            <w:rPr>
              <w:rFonts w:asciiTheme="minorHAnsi" w:eastAsiaTheme="minorEastAsia" w:hAnsiTheme="minorHAnsi"/>
              <w:noProof/>
              <w:sz w:val="22"/>
              <w:lang w:eastAsia="pt-BR"/>
            </w:rPr>
          </w:pPr>
          <w:hyperlink w:anchor="_Toc367981879" w:history="1">
            <w:r w:rsidR="006B4C6A" w:rsidRPr="002D1453">
              <w:rPr>
                <w:rStyle w:val="Hyperlink"/>
                <w:noProof/>
              </w:rPr>
              <w:t>4.3.2</w:t>
            </w:r>
            <w:r w:rsidR="006B4C6A">
              <w:rPr>
                <w:rFonts w:asciiTheme="minorHAnsi" w:eastAsiaTheme="minorEastAsia" w:hAnsiTheme="minorHAnsi"/>
                <w:noProof/>
                <w:sz w:val="22"/>
                <w:lang w:eastAsia="pt-BR"/>
              </w:rPr>
              <w:tab/>
            </w:r>
            <w:r w:rsidR="006B4C6A" w:rsidRPr="002D1453">
              <w:rPr>
                <w:rStyle w:val="Hyperlink"/>
                <w:noProof/>
              </w:rPr>
              <w:t>Caracterização das situações de Operação dos Reservatórios</w:t>
            </w:r>
            <w:r w:rsidR="006B4C6A">
              <w:rPr>
                <w:noProof/>
                <w:webHidden/>
              </w:rPr>
              <w:tab/>
            </w:r>
            <w:r w:rsidR="006B4C6A">
              <w:rPr>
                <w:noProof/>
                <w:webHidden/>
              </w:rPr>
              <w:fldChar w:fldCharType="begin"/>
            </w:r>
            <w:r w:rsidR="006B4C6A">
              <w:rPr>
                <w:noProof/>
                <w:webHidden/>
              </w:rPr>
              <w:instrText xml:space="preserve"> PAGEREF _Toc367981879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Sumrio3"/>
            <w:tabs>
              <w:tab w:val="left" w:pos="1760"/>
            </w:tabs>
            <w:rPr>
              <w:rFonts w:asciiTheme="minorHAnsi" w:eastAsiaTheme="minorEastAsia" w:hAnsiTheme="minorHAnsi"/>
              <w:noProof/>
              <w:sz w:val="22"/>
              <w:lang w:eastAsia="pt-BR"/>
            </w:rPr>
          </w:pPr>
          <w:hyperlink w:anchor="_Toc367981880" w:history="1">
            <w:r w:rsidR="006B4C6A" w:rsidRPr="002D1453">
              <w:rPr>
                <w:rStyle w:val="Hyperlink"/>
                <w:noProof/>
              </w:rPr>
              <w:t>4.3.3</w:t>
            </w:r>
            <w:r w:rsidR="006B4C6A">
              <w:rPr>
                <w:rFonts w:asciiTheme="minorHAnsi" w:eastAsiaTheme="minorEastAsia" w:hAnsiTheme="minorHAnsi"/>
                <w:noProof/>
                <w:sz w:val="22"/>
                <w:lang w:eastAsia="pt-BR"/>
              </w:rPr>
              <w:tab/>
            </w:r>
            <w:r w:rsidR="006B4C6A" w:rsidRPr="002D1453">
              <w:rPr>
                <w:rStyle w:val="Hyperlink"/>
                <w:noProof/>
              </w:rPr>
              <w:t>Protocolo de ação em caso de eventos críticos ou descumprimento de regra operacional</w:t>
            </w:r>
            <w:r w:rsidR="006B4C6A">
              <w:rPr>
                <w:noProof/>
                <w:webHidden/>
              </w:rPr>
              <w:tab/>
            </w:r>
            <w:r w:rsidR="006B4C6A">
              <w:rPr>
                <w:noProof/>
                <w:webHidden/>
              </w:rPr>
              <w:fldChar w:fldCharType="begin"/>
            </w:r>
            <w:r w:rsidR="006B4C6A">
              <w:rPr>
                <w:noProof/>
                <w:webHidden/>
              </w:rPr>
              <w:instrText xml:space="preserve"> PAGEREF _Toc367981880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Sumrio2"/>
            <w:rPr>
              <w:rFonts w:asciiTheme="minorHAnsi" w:eastAsiaTheme="minorEastAsia" w:hAnsiTheme="minorHAnsi" w:cstheme="minorBidi"/>
              <w:sz w:val="22"/>
              <w:szCs w:val="22"/>
              <w:lang w:eastAsia="pt-BR"/>
            </w:rPr>
          </w:pPr>
          <w:hyperlink w:anchor="_Toc367981881" w:history="1">
            <w:r w:rsidR="006B4C6A" w:rsidRPr="002D1453">
              <w:rPr>
                <w:rStyle w:val="Hyperlink"/>
              </w:rPr>
              <w:t>4.4</w:t>
            </w:r>
            <w:r w:rsidR="006B4C6A">
              <w:rPr>
                <w:rFonts w:asciiTheme="minorHAnsi" w:eastAsiaTheme="minorEastAsia" w:hAnsiTheme="minorHAnsi" w:cstheme="minorBidi"/>
                <w:sz w:val="22"/>
                <w:szCs w:val="22"/>
                <w:lang w:eastAsia="pt-BR"/>
              </w:rPr>
              <w:tab/>
            </w:r>
            <w:r w:rsidR="006B4C6A" w:rsidRPr="002D1453">
              <w:rPr>
                <w:rStyle w:val="Hyperlink"/>
              </w:rPr>
              <w:t>Bacia hidrográfica</w:t>
            </w:r>
            <w:r w:rsidR="006B4C6A">
              <w:rPr>
                <w:webHidden/>
              </w:rPr>
              <w:tab/>
            </w:r>
            <w:r w:rsidR="006B4C6A">
              <w:rPr>
                <w:webHidden/>
              </w:rPr>
              <w:fldChar w:fldCharType="begin"/>
            </w:r>
            <w:r w:rsidR="006B4C6A">
              <w:rPr>
                <w:webHidden/>
              </w:rPr>
              <w:instrText xml:space="preserve"> PAGEREF _Toc367981881 \h </w:instrText>
            </w:r>
            <w:r w:rsidR="006B4C6A">
              <w:rPr>
                <w:webHidden/>
              </w:rPr>
            </w:r>
            <w:r w:rsidR="006B4C6A">
              <w:rPr>
                <w:webHidden/>
              </w:rPr>
              <w:fldChar w:fldCharType="separate"/>
            </w:r>
            <w:r w:rsidR="00183BA6">
              <w:rPr>
                <w:webHidden/>
              </w:rPr>
              <w:t>2</w:t>
            </w:r>
            <w:r w:rsidR="006B4C6A">
              <w:rPr>
                <w:webHidden/>
              </w:rPr>
              <w:fldChar w:fldCharType="end"/>
            </w:r>
          </w:hyperlink>
        </w:p>
        <w:p w:rsidR="006B4C6A" w:rsidRDefault="0066400C">
          <w:pPr>
            <w:pStyle w:val="Sumrio1"/>
            <w:rPr>
              <w:rFonts w:asciiTheme="minorHAnsi" w:eastAsiaTheme="minorEastAsia" w:hAnsiTheme="minorHAnsi"/>
              <w:noProof/>
              <w:sz w:val="22"/>
              <w:lang w:eastAsia="pt-BR"/>
            </w:rPr>
          </w:pPr>
          <w:hyperlink w:anchor="_Toc367981882" w:history="1">
            <w:r w:rsidR="006B4C6A" w:rsidRPr="002D1453">
              <w:rPr>
                <w:rStyle w:val="Hyperlink"/>
                <w:noProof/>
              </w:rPr>
              <w:t>5</w:t>
            </w:r>
            <w:r w:rsidR="006B4C6A">
              <w:rPr>
                <w:rFonts w:asciiTheme="minorHAnsi" w:eastAsiaTheme="minorEastAsia" w:hAnsiTheme="minorHAnsi"/>
                <w:noProof/>
                <w:sz w:val="22"/>
                <w:lang w:eastAsia="pt-BR"/>
              </w:rPr>
              <w:tab/>
            </w:r>
            <w:r w:rsidR="006B4C6A" w:rsidRPr="002D1453">
              <w:rPr>
                <w:rStyle w:val="Hyperlink"/>
                <w:noProof/>
              </w:rPr>
              <w:t>Ações da Sala de Situação</w:t>
            </w:r>
            <w:r w:rsidR="006B4C6A">
              <w:rPr>
                <w:noProof/>
                <w:webHidden/>
              </w:rPr>
              <w:tab/>
            </w:r>
            <w:r w:rsidR="006B4C6A">
              <w:rPr>
                <w:noProof/>
                <w:webHidden/>
              </w:rPr>
              <w:fldChar w:fldCharType="begin"/>
            </w:r>
            <w:r w:rsidR="006B4C6A">
              <w:rPr>
                <w:noProof/>
                <w:webHidden/>
              </w:rPr>
              <w:instrText xml:space="preserve"> PAGEREF _Toc367981882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Sumrio1"/>
            <w:rPr>
              <w:rFonts w:asciiTheme="minorHAnsi" w:eastAsiaTheme="minorEastAsia" w:hAnsiTheme="minorHAnsi"/>
              <w:noProof/>
              <w:sz w:val="22"/>
              <w:lang w:eastAsia="pt-BR"/>
            </w:rPr>
          </w:pPr>
          <w:hyperlink w:anchor="_Toc367981883" w:history="1">
            <w:r w:rsidR="006B4C6A" w:rsidRPr="002D1453">
              <w:rPr>
                <w:rStyle w:val="Hyperlink"/>
                <w:noProof/>
              </w:rPr>
              <w:t>6</w:t>
            </w:r>
            <w:r w:rsidR="006B4C6A">
              <w:rPr>
                <w:rFonts w:asciiTheme="minorHAnsi" w:eastAsiaTheme="minorEastAsia" w:hAnsiTheme="minorHAnsi"/>
                <w:noProof/>
                <w:sz w:val="22"/>
                <w:lang w:eastAsia="pt-BR"/>
              </w:rPr>
              <w:tab/>
            </w:r>
            <w:r w:rsidR="006B4C6A" w:rsidRPr="002D1453">
              <w:rPr>
                <w:rStyle w:val="Hyperlink"/>
                <w:noProof/>
              </w:rPr>
              <w:t>Sistemas de Informação Básicos</w:t>
            </w:r>
            <w:r w:rsidR="006B4C6A">
              <w:rPr>
                <w:noProof/>
                <w:webHidden/>
              </w:rPr>
              <w:tab/>
            </w:r>
            <w:r w:rsidR="006B4C6A">
              <w:rPr>
                <w:noProof/>
                <w:webHidden/>
              </w:rPr>
              <w:fldChar w:fldCharType="begin"/>
            </w:r>
            <w:r w:rsidR="006B4C6A">
              <w:rPr>
                <w:noProof/>
                <w:webHidden/>
              </w:rPr>
              <w:instrText xml:space="preserve"> PAGEREF _Toc367981883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9D66A9" w:rsidRDefault="009D66A9" w:rsidP="008964A0">
          <w:pPr>
            <w:pStyle w:val="Sumrio1"/>
          </w:pPr>
          <w:r>
            <w:rPr>
              <w:b/>
              <w:bCs/>
            </w:rPr>
            <w:fldChar w:fldCharType="end"/>
          </w:r>
        </w:p>
      </w:sdtContent>
    </w:sdt>
    <w:p w:rsidR="008964A0" w:rsidRDefault="008964A0" w:rsidP="008964A0">
      <w:pPr>
        <w:spacing w:after="200" w:line="276" w:lineRule="auto"/>
        <w:ind w:firstLine="0"/>
        <w:jc w:val="left"/>
      </w:pPr>
    </w:p>
    <w:p w:rsidR="008964A0" w:rsidRDefault="008964A0" w:rsidP="008964A0">
      <w:pPr>
        <w:spacing w:after="200" w:line="276" w:lineRule="auto"/>
        <w:ind w:firstLine="0"/>
        <w:jc w:val="left"/>
        <w:sectPr w:rsidR="008964A0" w:rsidSect="009F3510">
          <w:headerReference w:type="even" r:id="rId14"/>
          <w:headerReference w:type="default" r:id="rId15"/>
          <w:footerReference w:type="even" r:id="rId16"/>
          <w:footerReference w:type="default" r:id="rId17"/>
          <w:headerReference w:type="first" r:id="rId18"/>
          <w:footerReference w:type="first" r:id="rId19"/>
          <w:pgSz w:w="11906" w:h="16838"/>
          <w:pgMar w:top="1417" w:right="1701" w:bottom="1417" w:left="1701" w:header="708" w:footer="708" w:gutter="0"/>
          <w:pgNumType w:fmt="lowerRoman" w:start="1"/>
          <w:cols w:space="708"/>
          <w:docGrid w:linePitch="360"/>
        </w:sectPr>
      </w:pPr>
    </w:p>
    <w:p w:rsidR="009D66A9" w:rsidRPr="009D66A9" w:rsidRDefault="008964A0" w:rsidP="009D66A9">
      <w:pPr>
        <w:pStyle w:val="Ttulo1"/>
        <w:numPr>
          <w:ilvl w:val="0"/>
          <w:numId w:val="0"/>
        </w:numPr>
      </w:pPr>
      <w:bookmarkStart w:id="2" w:name="_Toc367981852"/>
      <w:r>
        <w:lastRenderedPageBreak/>
        <w:t>Lista</w:t>
      </w:r>
      <w:r w:rsidR="009D66A9">
        <w:t xml:space="preserve"> de Figuras</w:t>
      </w:r>
      <w:bookmarkEnd w:id="2"/>
    </w:p>
    <w:p w:rsidR="009D66A9" w:rsidRDefault="009D66A9" w:rsidP="009D66A9">
      <w:pPr>
        <w:spacing w:after="200" w:line="276" w:lineRule="auto"/>
        <w:ind w:firstLine="0"/>
        <w:jc w:val="left"/>
      </w:pPr>
    </w:p>
    <w:p w:rsidR="006B4C6A" w:rsidRDefault="009D66A9">
      <w:pPr>
        <w:pStyle w:val="ndicedeilustraes"/>
        <w:tabs>
          <w:tab w:val="right" w:leader="dot" w:pos="8494"/>
        </w:tabs>
        <w:rPr>
          <w:rFonts w:asciiTheme="minorHAnsi" w:eastAsiaTheme="minorEastAsia" w:hAnsiTheme="minorHAnsi" w:cstheme="minorBidi"/>
          <w:noProof/>
          <w:sz w:val="22"/>
          <w:szCs w:val="22"/>
          <w:lang w:eastAsia="pt-BR"/>
        </w:rPr>
      </w:pPr>
      <w:r>
        <w:fldChar w:fldCharType="begin"/>
      </w:r>
      <w:r>
        <w:instrText xml:space="preserve"> TOC \h \z \c "Figura" </w:instrText>
      </w:r>
      <w:r>
        <w:fldChar w:fldCharType="separate"/>
      </w:r>
      <w:hyperlink w:anchor="_Toc367981842" w:history="1">
        <w:r w:rsidR="006B4C6A" w:rsidRPr="00D07813">
          <w:rPr>
            <w:rStyle w:val="Hyperlink"/>
            <w:noProof/>
          </w:rPr>
          <w:t>Figura 1 - Ciclo do gerenciamento de riscos e resposta a desastres naturais.</w:t>
        </w:r>
        <w:r w:rsidR="006B4C6A">
          <w:rPr>
            <w:noProof/>
            <w:webHidden/>
          </w:rPr>
          <w:tab/>
        </w:r>
        <w:r w:rsidR="006B4C6A">
          <w:rPr>
            <w:noProof/>
            <w:webHidden/>
          </w:rPr>
          <w:fldChar w:fldCharType="begin"/>
        </w:r>
        <w:r w:rsidR="006B4C6A">
          <w:rPr>
            <w:noProof/>
            <w:webHidden/>
          </w:rPr>
          <w:instrText xml:space="preserve"> PAGEREF _Toc367981842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ndicedeilustraes"/>
        <w:tabs>
          <w:tab w:val="right" w:leader="dot" w:pos="8494"/>
        </w:tabs>
        <w:rPr>
          <w:rFonts w:asciiTheme="minorHAnsi" w:eastAsiaTheme="minorEastAsia" w:hAnsiTheme="minorHAnsi" w:cstheme="minorBidi"/>
          <w:noProof/>
          <w:sz w:val="22"/>
          <w:szCs w:val="22"/>
          <w:lang w:eastAsia="pt-BR"/>
        </w:rPr>
      </w:pPr>
      <w:hyperlink w:anchor="_Toc367981843" w:history="1">
        <w:r w:rsidR="006B4C6A" w:rsidRPr="00D07813">
          <w:rPr>
            <w:rStyle w:val="Hyperlink"/>
            <w:noProof/>
          </w:rPr>
          <w:t>Figura 2 - Desastres Naturais Causados por Inundação Gradual no Brasil no Período de 1991 a 2010 (Atlas Brasileiro de Desastres Naturais, 2012).</w:t>
        </w:r>
        <w:r w:rsidR="006B4C6A">
          <w:rPr>
            <w:noProof/>
            <w:webHidden/>
          </w:rPr>
          <w:tab/>
        </w:r>
        <w:r w:rsidR="006B4C6A">
          <w:rPr>
            <w:noProof/>
            <w:webHidden/>
          </w:rPr>
          <w:fldChar w:fldCharType="begin"/>
        </w:r>
        <w:r w:rsidR="006B4C6A">
          <w:rPr>
            <w:noProof/>
            <w:webHidden/>
          </w:rPr>
          <w:instrText xml:space="preserve"> PAGEREF _Toc367981843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ndicedeilustraes"/>
        <w:tabs>
          <w:tab w:val="right" w:leader="dot" w:pos="8494"/>
        </w:tabs>
        <w:rPr>
          <w:rFonts w:asciiTheme="minorHAnsi" w:eastAsiaTheme="minorEastAsia" w:hAnsiTheme="minorHAnsi" w:cstheme="minorBidi"/>
          <w:noProof/>
          <w:sz w:val="22"/>
          <w:szCs w:val="22"/>
          <w:lang w:eastAsia="pt-BR"/>
        </w:rPr>
      </w:pPr>
      <w:hyperlink w:anchor="_Toc367981844" w:history="1">
        <w:r w:rsidR="006B4C6A" w:rsidRPr="00D07813">
          <w:rPr>
            <w:rStyle w:val="Hyperlink"/>
            <w:noProof/>
          </w:rPr>
          <w:t>Figura 3 - Distribuição de Desastres Naturais Causados por Inundação Gradual por Região do Brasil no Período de 1991 a 2010 (acima) e a ocorrência mensal de Inundação Gradual por Região (abaixo). (Atlas Brasileiro de Desastres Naturais, 2012).</w:t>
        </w:r>
        <w:r w:rsidR="006B4C6A">
          <w:rPr>
            <w:noProof/>
            <w:webHidden/>
          </w:rPr>
          <w:tab/>
        </w:r>
        <w:r w:rsidR="006B4C6A">
          <w:rPr>
            <w:noProof/>
            <w:webHidden/>
          </w:rPr>
          <w:fldChar w:fldCharType="begin"/>
        </w:r>
        <w:r w:rsidR="006B4C6A">
          <w:rPr>
            <w:noProof/>
            <w:webHidden/>
          </w:rPr>
          <w:instrText xml:space="preserve"> PAGEREF _Toc367981844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ndicedeilustraes"/>
        <w:tabs>
          <w:tab w:val="right" w:leader="dot" w:pos="8494"/>
        </w:tabs>
        <w:rPr>
          <w:rFonts w:asciiTheme="minorHAnsi" w:eastAsiaTheme="minorEastAsia" w:hAnsiTheme="minorHAnsi" w:cstheme="minorBidi"/>
          <w:noProof/>
          <w:sz w:val="22"/>
          <w:szCs w:val="22"/>
          <w:lang w:eastAsia="pt-BR"/>
        </w:rPr>
      </w:pPr>
      <w:hyperlink w:anchor="_Toc367981845" w:history="1">
        <w:r w:rsidR="006B4C6A" w:rsidRPr="00D07813">
          <w:rPr>
            <w:rStyle w:val="Hyperlink"/>
            <w:noProof/>
          </w:rPr>
          <w:t>Figura 4 - Desastres Naturais Causados por Estiagem e Seca no Brasil no Período de 1991 a 2010 (Atlas Brasileiro de Desastres Naturais, 2012).</w:t>
        </w:r>
        <w:r w:rsidR="006B4C6A">
          <w:rPr>
            <w:noProof/>
            <w:webHidden/>
          </w:rPr>
          <w:tab/>
        </w:r>
        <w:r w:rsidR="006B4C6A">
          <w:rPr>
            <w:noProof/>
            <w:webHidden/>
          </w:rPr>
          <w:fldChar w:fldCharType="begin"/>
        </w:r>
        <w:r w:rsidR="006B4C6A">
          <w:rPr>
            <w:noProof/>
            <w:webHidden/>
          </w:rPr>
          <w:instrText xml:space="preserve"> PAGEREF _Toc367981845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ndicedeilustraes"/>
        <w:tabs>
          <w:tab w:val="right" w:leader="dot" w:pos="8494"/>
        </w:tabs>
        <w:rPr>
          <w:rFonts w:asciiTheme="minorHAnsi" w:eastAsiaTheme="minorEastAsia" w:hAnsiTheme="minorHAnsi" w:cstheme="minorBidi"/>
          <w:noProof/>
          <w:sz w:val="22"/>
          <w:szCs w:val="22"/>
          <w:lang w:eastAsia="pt-BR"/>
        </w:rPr>
      </w:pPr>
      <w:hyperlink w:anchor="_Toc367981846" w:history="1">
        <w:r w:rsidR="006B4C6A" w:rsidRPr="00D07813">
          <w:rPr>
            <w:rStyle w:val="Hyperlink"/>
            <w:noProof/>
          </w:rPr>
          <w:t>Figura 5 - Distribuição de Desastres Naturais Causados por Estiagem e Seca por Região do Brasil no Período de 1991 a 2010 (Atlas Brasileiro de Desastres Naturais).</w:t>
        </w:r>
        <w:r w:rsidR="006B4C6A">
          <w:rPr>
            <w:noProof/>
            <w:webHidden/>
          </w:rPr>
          <w:tab/>
        </w:r>
        <w:r w:rsidR="006B4C6A">
          <w:rPr>
            <w:noProof/>
            <w:webHidden/>
          </w:rPr>
          <w:fldChar w:fldCharType="begin"/>
        </w:r>
        <w:r w:rsidR="006B4C6A">
          <w:rPr>
            <w:noProof/>
            <w:webHidden/>
          </w:rPr>
          <w:instrText xml:space="preserve"> PAGEREF _Toc367981846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ndicedeilustraes"/>
        <w:tabs>
          <w:tab w:val="right" w:leader="dot" w:pos="8494"/>
        </w:tabs>
        <w:rPr>
          <w:rFonts w:asciiTheme="minorHAnsi" w:eastAsiaTheme="minorEastAsia" w:hAnsiTheme="minorHAnsi" w:cstheme="minorBidi"/>
          <w:noProof/>
          <w:sz w:val="22"/>
          <w:szCs w:val="22"/>
          <w:lang w:eastAsia="pt-BR"/>
        </w:rPr>
      </w:pPr>
      <w:hyperlink w:anchor="_Toc367981847" w:history="1">
        <w:r w:rsidR="006B4C6A" w:rsidRPr="00D07813">
          <w:rPr>
            <w:rStyle w:val="Hyperlink"/>
            <w:noProof/>
          </w:rPr>
          <w:t>Figura 6 - Exemplo de trecho do mapa de vulnerabilidade (Atlas de Vulnerabilidade a Inundações).</w:t>
        </w:r>
        <w:r w:rsidR="006B4C6A">
          <w:rPr>
            <w:noProof/>
            <w:webHidden/>
          </w:rPr>
          <w:tab/>
        </w:r>
        <w:r w:rsidR="006B4C6A">
          <w:rPr>
            <w:noProof/>
            <w:webHidden/>
          </w:rPr>
          <w:fldChar w:fldCharType="begin"/>
        </w:r>
        <w:r w:rsidR="006B4C6A">
          <w:rPr>
            <w:noProof/>
            <w:webHidden/>
          </w:rPr>
          <w:instrText xml:space="preserve"> PAGEREF _Toc367981847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ndicedeilustraes"/>
        <w:tabs>
          <w:tab w:val="right" w:leader="dot" w:pos="8494"/>
        </w:tabs>
        <w:rPr>
          <w:rFonts w:asciiTheme="minorHAnsi" w:eastAsiaTheme="minorEastAsia" w:hAnsiTheme="minorHAnsi" w:cstheme="minorBidi"/>
          <w:noProof/>
          <w:sz w:val="22"/>
          <w:szCs w:val="22"/>
          <w:lang w:eastAsia="pt-BR"/>
        </w:rPr>
      </w:pPr>
      <w:hyperlink w:anchor="_Toc367981848" w:history="1">
        <w:r w:rsidR="006B4C6A" w:rsidRPr="00D07813">
          <w:rPr>
            <w:rStyle w:val="Hyperlink"/>
            <w:noProof/>
          </w:rPr>
          <w:t>Figura 7 - Períodos críticos de cheia para acompanhamento (Nota Técnica nº 01/2011/SUM, ANA).</w:t>
        </w:r>
        <w:r w:rsidR="006B4C6A">
          <w:rPr>
            <w:noProof/>
            <w:webHidden/>
          </w:rPr>
          <w:tab/>
        </w:r>
        <w:r w:rsidR="006B4C6A">
          <w:rPr>
            <w:noProof/>
            <w:webHidden/>
          </w:rPr>
          <w:fldChar w:fldCharType="begin"/>
        </w:r>
        <w:r w:rsidR="006B4C6A">
          <w:rPr>
            <w:noProof/>
            <w:webHidden/>
          </w:rPr>
          <w:instrText xml:space="preserve"> PAGEREF _Toc367981848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ndicedeilustraes"/>
        <w:tabs>
          <w:tab w:val="right" w:leader="dot" w:pos="8494"/>
        </w:tabs>
        <w:rPr>
          <w:rFonts w:asciiTheme="minorHAnsi" w:eastAsiaTheme="minorEastAsia" w:hAnsiTheme="minorHAnsi" w:cstheme="minorBidi"/>
          <w:noProof/>
          <w:sz w:val="22"/>
          <w:szCs w:val="22"/>
          <w:lang w:eastAsia="pt-BR"/>
        </w:rPr>
      </w:pPr>
      <w:hyperlink w:anchor="_Toc367981849" w:history="1">
        <w:r w:rsidR="006B4C6A" w:rsidRPr="00D07813">
          <w:rPr>
            <w:rStyle w:val="Hyperlink"/>
            <w:noProof/>
          </w:rPr>
          <w:t>Figura 8 - Esquema atual do fluxo de dados da rede telemétrica da ANA.</w:t>
        </w:r>
        <w:r w:rsidR="006B4C6A">
          <w:rPr>
            <w:noProof/>
            <w:webHidden/>
          </w:rPr>
          <w:tab/>
        </w:r>
        <w:r w:rsidR="006B4C6A">
          <w:rPr>
            <w:noProof/>
            <w:webHidden/>
          </w:rPr>
          <w:fldChar w:fldCharType="begin"/>
        </w:r>
        <w:r w:rsidR="006B4C6A">
          <w:rPr>
            <w:noProof/>
            <w:webHidden/>
          </w:rPr>
          <w:instrText xml:space="preserve"> PAGEREF _Toc367981849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ndicedeilustraes"/>
        <w:tabs>
          <w:tab w:val="right" w:leader="dot" w:pos="8494"/>
        </w:tabs>
        <w:rPr>
          <w:rFonts w:asciiTheme="minorHAnsi" w:eastAsiaTheme="minorEastAsia" w:hAnsiTheme="minorHAnsi" w:cstheme="minorBidi"/>
          <w:noProof/>
          <w:sz w:val="22"/>
          <w:szCs w:val="22"/>
          <w:lang w:eastAsia="pt-BR"/>
        </w:rPr>
      </w:pPr>
      <w:hyperlink w:anchor="_Toc367981850" w:history="1">
        <w:r w:rsidR="006B4C6A" w:rsidRPr="00D07813">
          <w:rPr>
            <w:rStyle w:val="Hyperlink"/>
            <w:noProof/>
          </w:rPr>
          <w:t>Figura 9 – Exemplo de um fluxograma para classificação da situação de operação de reservatório no período de controle de cheias. Esse fluxograma representa uma situação hipotética, não contemplando todas as situações possíveis. Cada caso deve ser estudado individualmente, devendo as regras serem adaptadas para condições específicas de operação.</w:t>
        </w:r>
        <w:r w:rsidR="006B4C6A">
          <w:rPr>
            <w:noProof/>
            <w:webHidden/>
          </w:rPr>
          <w:tab/>
        </w:r>
        <w:r w:rsidR="006B4C6A">
          <w:rPr>
            <w:noProof/>
            <w:webHidden/>
          </w:rPr>
          <w:fldChar w:fldCharType="begin"/>
        </w:r>
        <w:r w:rsidR="006B4C6A">
          <w:rPr>
            <w:noProof/>
            <w:webHidden/>
          </w:rPr>
          <w:instrText xml:space="preserve"> PAGEREF _Toc367981850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ndicedeilustraes"/>
        <w:tabs>
          <w:tab w:val="right" w:leader="dot" w:pos="8494"/>
        </w:tabs>
        <w:rPr>
          <w:rFonts w:asciiTheme="minorHAnsi" w:eastAsiaTheme="minorEastAsia" w:hAnsiTheme="minorHAnsi" w:cstheme="minorBidi"/>
          <w:noProof/>
          <w:sz w:val="22"/>
          <w:szCs w:val="22"/>
          <w:lang w:eastAsia="pt-BR"/>
        </w:rPr>
      </w:pPr>
      <w:hyperlink w:anchor="_Toc367981851" w:history="1">
        <w:r w:rsidR="006B4C6A" w:rsidRPr="00D07813">
          <w:rPr>
            <w:rStyle w:val="Hyperlink"/>
            <w:noProof/>
          </w:rPr>
          <w:t>Figura 10 - Exemplo da aplicação do BDMI para identificar anomalias de precipitação.</w:t>
        </w:r>
        <w:r w:rsidR="006B4C6A">
          <w:rPr>
            <w:noProof/>
            <w:webHidden/>
          </w:rPr>
          <w:tab/>
        </w:r>
        <w:r w:rsidR="006B4C6A">
          <w:rPr>
            <w:noProof/>
            <w:webHidden/>
          </w:rPr>
          <w:fldChar w:fldCharType="begin"/>
        </w:r>
        <w:r w:rsidR="006B4C6A">
          <w:rPr>
            <w:noProof/>
            <w:webHidden/>
          </w:rPr>
          <w:instrText xml:space="preserve"> PAGEREF _Toc367981851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8964A0" w:rsidRDefault="009D66A9" w:rsidP="009D66A9">
      <w:pPr>
        <w:spacing w:after="200" w:line="276" w:lineRule="auto"/>
        <w:ind w:firstLine="0"/>
        <w:jc w:val="left"/>
      </w:pPr>
      <w:r>
        <w:fldChar w:fldCharType="end"/>
      </w:r>
    </w:p>
    <w:p w:rsidR="008964A0" w:rsidRDefault="008964A0">
      <w:pPr>
        <w:spacing w:after="200" w:line="276" w:lineRule="auto"/>
        <w:ind w:firstLine="0"/>
        <w:jc w:val="left"/>
      </w:pPr>
      <w:r>
        <w:br w:type="page"/>
      </w:r>
    </w:p>
    <w:p w:rsidR="008964A0" w:rsidRPr="009D66A9" w:rsidRDefault="008964A0" w:rsidP="008964A0">
      <w:pPr>
        <w:pStyle w:val="Ttulo1"/>
        <w:numPr>
          <w:ilvl w:val="0"/>
          <w:numId w:val="0"/>
        </w:numPr>
      </w:pPr>
      <w:bookmarkStart w:id="3" w:name="_Toc367981853"/>
      <w:r>
        <w:t>Lista de Tabelas</w:t>
      </w:r>
      <w:bookmarkEnd w:id="3"/>
    </w:p>
    <w:p w:rsidR="008964A0" w:rsidRDefault="008964A0" w:rsidP="008964A0">
      <w:pPr>
        <w:spacing w:after="200" w:line="276" w:lineRule="auto"/>
        <w:ind w:firstLine="0"/>
        <w:jc w:val="left"/>
      </w:pPr>
    </w:p>
    <w:p w:rsidR="006B4C6A" w:rsidRDefault="008964A0">
      <w:pPr>
        <w:pStyle w:val="ndicedeilustraes"/>
        <w:tabs>
          <w:tab w:val="right" w:leader="dot" w:pos="8494"/>
        </w:tabs>
        <w:rPr>
          <w:rFonts w:asciiTheme="minorHAnsi" w:eastAsiaTheme="minorEastAsia" w:hAnsiTheme="minorHAnsi" w:cstheme="minorBidi"/>
          <w:noProof/>
          <w:sz w:val="22"/>
          <w:szCs w:val="22"/>
          <w:lang w:eastAsia="pt-BR"/>
        </w:rPr>
      </w:pPr>
      <w:r>
        <w:fldChar w:fldCharType="begin"/>
      </w:r>
      <w:r>
        <w:instrText xml:space="preserve"> TOC \h \z \c "Tabela" </w:instrText>
      </w:r>
      <w:r>
        <w:fldChar w:fldCharType="separate"/>
      </w:r>
      <w:hyperlink w:anchor="_Toc367981835" w:history="1">
        <w:r w:rsidR="006B4C6A" w:rsidRPr="00B21D31">
          <w:rPr>
            <w:rStyle w:val="Hyperlink"/>
            <w:noProof/>
          </w:rPr>
          <w:t>Tabela 1 - Principais rios com trechos de vulnerabilidade alta a inundações (Atlas de Vulnerabilidade a Inundações).</w:t>
        </w:r>
        <w:r w:rsidR="006B4C6A">
          <w:rPr>
            <w:noProof/>
            <w:webHidden/>
          </w:rPr>
          <w:tab/>
        </w:r>
        <w:r w:rsidR="006B4C6A">
          <w:rPr>
            <w:noProof/>
            <w:webHidden/>
          </w:rPr>
          <w:fldChar w:fldCharType="begin"/>
        </w:r>
        <w:r w:rsidR="006B4C6A">
          <w:rPr>
            <w:noProof/>
            <w:webHidden/>
          </w:rPr>
          <w:instrText xml:space="preserve"> PAGEREF _Toc367981835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ndicedeilustraes"/>
        <w:tabs>
          <w:tab w:val="right" w:leader="dot" w:pos="8494"/>
        </w:tabs>
        <w:rPr>
          <w:rFonts w:asciiTheme="minorHAnsi" w:eastAsiaTheme="minorEastAsia" w:hAnsiTheme="minorHAnsi" w:cstheme="minorBidi"/>
          <w:noProof/>
          <w:sz w:val="22"/>
          <w:szCs w:val="22"/>
          <w:lang w:eastAsia="pt-BR"/>
        </w:rPr>
      </w:pPr>
      <w:hyperlink w:anchor="_Toc367981836" w:history="1">
        <w:r w:rsidR="006B4C6A" w:rsidRPr="00B21D31">
          <w:rPr>
            <w:rStyle w:val="Hyperlink"/>
            <w:noProof/>
          </w:rPr>
          <w:t>Tabela 2 - Caracterização da situação da estação fluviométrica no período úmido.</w:t>
        </w:r>
        <w:r w:rsidR="006B4C6A">
          <w:rPr>
            <w:noProof/>
            <w:webHidden/>
          </w:rPr>
          <w:tab/>
        </w:r>
        <w:r w:rsidR="006B4C6A">
          <w:rPr>
            <w:noProof/>
            <w:webHidden/>
          </w:rPr>
          <w:fldChar w:fldCharType="begin"/>
        </w:r>
        <w:r w:rsidR="006B4C6A">
          <w:rPr>
            <w:noProof/>
            <w:webHidden/>
          </w:rPr>
          <w:instrText xml:space="preserve"> PAGEREF _Toc367981836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ndicedeilustraes"/>
        <w:tabs>
          <w:tab w:val="right" w:leader="dot" w:pos="8494"/>
        </w:tabs>
        <w:rPr>
          <w:rFonts w:asciiTheme="minorHAnsi" w:eastAsiaTheme="minorEastAsia" w:hAnsiTheme="minorHAnsi" w:cstheme="minorBidi"/>
          <w:noProof/>
          <w:sz w:val="22"/>
          <w:szCs w:val="22"/>
          <w:lang w:eastAsia="pt-BR"/>
        </w:rPr>
      </w:pPr>
      <w:hyperlink w:anchor="_Toc367981837" w:history="1">
        <w:r w:rsidR="006B4C6A" w:rsidRPr="00B21D31">
          <w:rPr>
            <w:rStyle w:val="Hyperlink"/>
            <w:noProof/>
          </w:rPr>
          <w:t>Tabela 3 - Caracterização da situação da estação fluviométrica no período seco.</w:t>
        </w:r>
        <w:r w:rsidR="006B4C6A">
          <w:rPr>
            <w:noProof/>
            <w:webHidden/>
          </w:rPr>
          <w:tab/>
        </w:r>
        <w:r w:rsidR="006B4C6A">
          <w:rPr>
            <w:noProof/>
            <w:webHidden/>
          </w:rPr>
          <w:fldChar w:fldCharType="begin"/>
        </w:r>
        <w:r w:rsidR="006B4C6A">
          <w:rPr>
            <w:noProof/>
            <w:webHidden/>
          </w:rPr>
          <w:instrText xml:space="preserve"> PAGEREF _Toc367981837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ndicedeilustraes"/>
        <w:tabs>
          <w:tab w:val="right" w:leader="dot" w:pos="8494"/>
        </w:tabs>
        <w:rPr>
          <w:rFonts w:asciiTheme="minorHAnsi" w:eastAsiaTheme="minorEastAsia" w:hAnsiTheme="minorHAnsi" w:cstheme="minorBidi"/>
          <w:noProof/>
          <w:sz w:val="22"/>
          <w:szCs w:val="22"/>
          <w:lang w:eastAsia="pt-BR"/>
        </w:rPr>
      </w:pPr>
      <w:hyperlink w:anchor="_Toc367981838" w:history="1">
        <w:r w:rsidR="006B4C6A" w:rsidRPr="00B21D31">
          <w:rPr>
            <w:rStyle w:val="Hyperlink"/>
            <w:noProof/>
          </w:rPr>
          <w:t>Tabela 4 - Definição dos reservatórios para monitoramento de eventos críticos.</w:t>
        </w:r>
        <w:r w:rsidR="006B4C6A">
          <w:rPr>
            <w:noProof/>
            <w:webHidden/>
          </w:rPr>
          <w:tab/>
        </w:r>
        <w:r w:rsidR="006B4C6A">
          <w:rPr>
            <w:noProof/>
            <w:webHidden/>
          </w:rPr>
          <w:fldChar w:fldCharType="begin"/>
        </w:r>
        <w:r w:rsidR="006B4C6A">
          <w:rPr>
            <w:noProof/>
            <w:webHidden/>
          </w:rPr>
          <w:instrText xml:space="preserve"> PAGEREF _Toc367981838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ndicedeilustraes"/>
        <w:tabs>
          <w:tab w:val="right" w:leader="dot" w:pos="8494"/>
        </w:tabs>
        <w:rPr>
          <w:rFonts w:asciiTheme="minorHAnsi" w:eastAsiaTheme="minorEastAsia" w:hAnsiTheme="minorHAnsi" w:cstheme="minorBidi"/>
          <w:noProof/>
          <w:sz w:val="22"/>
          <w:szCs w:val="22"/>
          <w:lang w:eastAsia="pt-BR"/>
        </w:rPr>
      </w:pPr>
      <w:hyperlink w:anchor="_Toc367981839" w:history="1">
        <w:r w:rsidR="006B4C6A" w:rsidRPr="00B21D31">
          <w:rPr>
            <w:rStyle w:val="Hyperlink"/>
            <w:noProof/>
          </w:rPr>
          <w:t>Tabela 5 – Regras sugeridas para caracterização da situação de operação de reservatório no período úmido.</w:t>
        </w:r>
        <w:r w:rsidR="006B4C6A">
          <w:rPr>
            <w:noProof/>
            <w:webHidden/>
          </w:rPr>
          <w:tab/>
        </w:r>
        <w:r w:rsidR="006B4C6A">
          <w:rPr>
            <w:noProof/>
            <w:webHidden/>
          </w:rPr>
          <w:fldChar w:fldCharType="begin"/>
        </w:r>
        <w:r w:rsidR="006B4C6A">
          <w:rPr>
            <w:noProof/>
            <w:webHidden/>
          </w:rPr>
          <w:instrText xml:space="preserve"> PAGEREF _Toc367981839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ndicedeilustraes"/>
        <w:tabs>
          <w:tab w:val="right" w:leader="dot" w:pos="8494"/>
        </w:tabs>
        <w:rPr>
          <w:rFonts w:asciiTheme="minorHAnsi" w:eastAsiaTheme="minorEastAsia" w:hAnsiTheme="minorHAnsi" w:cstheme="minorBidi"/>
          <w:noProof/>
          <w:sz w:val="22"/>
          <w:szCs w:val="22"/>
          <w:lang w:eastAsia="pt-BR"/>
        </w:rPr>
      </w:pPr>
      <w:hyperlink w:anchor="_Toc367981840" w:history="1">
        <w:r w:rsidR="006B4C6A" w:rsidRPr="00B21D31">
          <w:rPr>
            <w:rStyle w:val="Hyperlink"/>
            <w:noProof/>
          </w:rPr>
          <w:t>Tabela 6 - Caracterização sugerida das situações de operação de reservatório no período seco.</w:t>
        </w:r>
        <w:r w:rsidR="006B4C6A">
          <w:rPr>
            <w:noProof/>
            <w:webHidden/>
          </w:rPr>
          <w:tab/>
        </w:r>
        <w:r w:rsidR="006B4C6A">
          <w:rPr>
            <w:noProof/>
            <w:webHidden/>
          </w:rPr>
          <w:fldChar w:fldCharType="begin"/>
        </w:r>
        <w:r w:rsidR="006B4C6A">
          <w:rPr>
            <w:noProof/>
            <w:webHidden/>
          </w:rPr>
          <w:instrText xml:space="preserve"> PAGEREF _Toc367981840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66400C">
      <w:pPr>
        <w:pStyle w:val="ndicedeilustraes"/>
        <w:tabs>
          <w:tab w:val="right" w:leader="dot" w:pos="8494"/>
        </w:tabs>
        <w:rPr>
          <w:rFonts w:asciiTheme="minorHAnsi" w:eastAsiaTheme="minorEastAsia" w:hAnsiTheme="minorHAnsi" w:cstheme="minorBidi"/>
          <w:noProof/>
          <w:sz w:val="22"/>
          <w:szCs w:val="22"/>
          <w:lang w:eastAsia="pt-BR"/>
        </w:rPr>
      </w:pPr>
      <w:hyperlink w:anchor="_Toc367981841" w:history="1">
        <w:r w:rsidR="006B4C6A" w:rsidRPr="00B21D31">
          <w:rPr>
            <w:rStyle w:val="Hyperlink"/>
            <w:noProof/>
          </w:rPr>
          <w:t>Tabela 7 - Ações da Sala de Situação.</w:t>
        </w:r>
        <w:r w:rsidR="006B4C6A">
          <w:rPr>
            <w:noProof/>
            <w:webHidden/>
          </w:rPr>
          <w:tab/>
        </w:r>
        <w:r w:rsidR="006B4C6A">
          <w:rPr>
            <w:noProof/>
            <w:webHidden/>
          </w:rPr>
          <w:fldChar w:fldCharType="begin"/>
        </w:r>
        <w:r w:rsidR="006B4C6A">
          <w:rPr>
            <w:noProof/>
            <w:webHidden/>
          </w:rPr>
          <w:instrText xml:space="preserve"> PAGEREF _Toc367981841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8964A0" w:rsidRDefault="008964A0" w:rsidP="008964A0">
      <w:pPr>
        <w:spacing w:after="200" w:line="276" w:lineRule="auto"/>
        <w:ind w:firstLine="0"/>
        <w:jc w:val="left"/>
      </w:pPr>
      <w:r>
        <w:fldChar w:fldCharType="end"/>
      </w:r>
    </w:p>
    <w:p w:rsidR="008964A0" w:rsidRDefault="008964A0" w:rsidP="008964A0">
      <w:pPr>
        <w:spacing w:after="200" w:line="276" w:lineRule="auto"/>
        <w:ind w:firstLine="0"/>
        <w:jc w:val="left"/>
      </w:pPr>
      <w:r>
        <w:br w:type="page"/>
      </w:r>
    </w:p>
    <w:p w:rsidR="00272A5F" w:rsidRDefault="009C3459" w:rsidP="009F3510">
      <w:pPr>
        <w:pStyle w:val="Ttulo1"/>
        <w:numPr>
          <w:ilvl w:val="0"/>
          <w:numId w:val="0"/>
        </w:numPr>
      </w:pPr>
      <w:bookmarkStart w:id="4" w:name="_Toc367981854"/>
      <w:r>
        <w:t>L</w:t>
      </w:r>
      <w:r w:rsidR="00B353CE">
        <w:t>ista de Abreviaturas</w:t>
      </w:r>
      <w:bookmarkEnd w:id="4"/>
      <w:bookmarkEnd w:id="1"/>
    </w:p>
    <w:p w:rsidR="00272A5F" w:rsidRDefault="00272A5F" w:rsidP="00B66EDE">
      <w:pPr>
        <w:ind w:firstLine="0"/>
      </w:pPr>
    </w:p>
    <w:p w:rsidR="001217E4" w:rsidRPr="00953F36" w:rsidRDefault="001217E4" w:rsidP="00B66EDE">
      <w:pPr>
        <w:ind w:firstLine="0"/>
      </w:pPr>
      <w:r w:rsidRPr="00953F36">
        <w:rPr>
          <w:b/>
        </w:rPr>
        <w:t>ANA</w:t>
      </w:r>
      <w:r w:rsidR="00CF2D31" w:rsidRPr="00953F36">
        <w:t>: Agência Nacional de Águas</w:t>
      </w:r>
    </w:p>
    <w:p w:rsidR="001217E4" w:rsidRPr="00953F36" w:rsidRDefault="001217E4" w:rsidP="00B66EDE">
      <w:pPr>
        <w:ind w:firstLine="0"/>
      </w:pPr>
    </w:p>
    <w:p w:rsidR="007403CB" w:rsidRDefault="007403CB" w:rsidP="007403CB">
      <w:pPr>
        <w:ind w:firstLine="0"/>
      </w:pPr>
      <w:r w:rsidRPr="00953F36">
        <w:rPr>
          <w:b/>
        </w:rPr>
        <w:t>ANEEL</w:t>
      </w:r>
      <w:r w:rsidRPr="00953F36">
        <w:t>: Agência Nacional de Energia Elétrica</w:t>
      </w:r>
    </w:p>
    <w:p w:rsidR="00D32F58" w:rsidRDefault="00D32F58" w:rsidP="007403CB">
      <w:pPr>
        <w:ind w:firstLine="0"/>
      </w:pPr>
    </w:p>
    <w:p w:rsidR="00914676" w:rsidRDefault="00914676" w:rsidP="007403CB">
      <w:pPr>
        <w:ind w:firstLine="0"/>
      </w:pPr>
      <w:r w:rsidRPr="00914676">
        <w:rPr>
          <w:b/>
        </w:rPr>
        <w:t>APAC/PE</w:t>
      </w:r>
      <w:r>
        <w:t xml:space="preserve">: </w:t>
      </w:r>
      <w:r w:rsidRPr="00914676">
        <w:t>Agência Pernambucana de Águas e Clima</w:t>
      </w:r>
    </w:p>
    <w:p w:rsidR="00914676" w:rsidRDefault="00914676" w:rsidP="007403CB">
      <w:pPr>
        <w:ind w:firstLine="0"/>
      </w:pPr>
    </w:p>
    <w:p w:rsidR="00D32F58" w:rsidRPr="00953F36" w:rsidRDefault="00D32F58" w:rsidP="007403CB">
      <w:pPr>
        <w:ind w:firstLine="0"/>
      </w:pPr>
      <w:r w:rsidRPr="00D32F58">
        <w:rPr>
          <w:b/>
        </w:rPr>
        <w:t>BMDI</w:t>
      </w:r>
      <w:r>
        <w:rPr>
          <w:b/>
        </w:rPr>
        <w:t>:</w:t>
      </w:r>
      <w:r w:rsidRPr="00D32F58">
        <w:t xml:space="preserve"> </w:t>
      </w:r>
      <w:r w:rsidRPr="00D32F58">
        <w:rPr>
          <w:i/>
        </w:rPr>
        <w:t>Bhalme &amp; Mooley Drought Index</w:t>
      </w:r>
    </w:p>
    <w:p w:rsidR="0079420E" w:rsidRPr="00953F36" w:rsidRDefault="0079420E" w:rsidP="007403CB">
      <w:pPr>
        <w:ind w:firstLine="0"/>
      </w:pPr>
    </w:p>
    <w:p w:rsidR="0079420E" w:rsidRPr="00953F36" w:rsidRDefault="0079420E" w:rsidP="007403CB">
      <w:pPr>
        <w:ind w:firstLine="0"/>
        <w:rPr>
          <w:b/>
        </w:rPr>
      </w:pPr>
      <w:r w:rsidRPr="00953F36">
        <w:rPr>
          <w:b/>
        </w:rPr>
        <w:t xml:space="preserve">CCM: </w:t>
      </w:r>
      <w:r w:rsidRPr="00953F36">
        <w:t>Complexo Convectivo de Mesoescala</w:t>
      </w:r>
    </w:p>
    <w:p w:rsidR="00253FF2" w:rsidRPr="00953F36" w:rsidRDefault="00253FF2" w:rsidP="007403CB">
      <w:pPr>
        <w:ind w:firstLine="0"/>
      </w:pPr>
    </w:p>
    <w:p w:rsidR="00253FF2" w:rsidRPr="00953F36" w:rsidRDefault="00253FF2" w:rsidP="00253FF2">
      <w:pPr>
        <w:ind w:firstLine="0"/>
      </w:pPr>
      <w:r w:rsidRPr="00953F36">
        <w:rPr>
          <w:b/>
        </w:rPr>
        <w:t>CEDOC</w:t>
      </w:r>
      <w:r w:rsidRPr="00953F36">
        <w:t>: Centro de Documentação da ANA</w:t>
      </w:r>
    </w:p>
    <w:p w:rsidR="007403CB" w:rsidRPr="00953F36" w:rsidRDefault="007403CB" w:rsidP="00B66EDE">
      <w:pPr>
        <w:ind w:firstLine="0"/>
      </w:pPr>
    </w:p>
    <w:p w:rsidR="00B66EDE" w:rsidRPr="00953F36" w:rsidRDefault="00B66EDE" w:rsidP="00B66EDE">
      <w:pPr>
        <w:ind w:firstLine="0"/>
      </w:pPr>
      <w:r w:rsidRPr="00953F36">
        <w:rPr>
          <w:b/>
        </w:rPr>
        <w:t>CEMADEN</w:t>
      </w:r>
      <w:r w:rsidRPr="00953F36">
        <w:t>: Centro Nacional de Monitoramento e Alertas de Desastres Naturais</w:t>
      </w:r>
    </w:p>
    <w:p w:rsidR="002214D9" w:rsidRPr="00953F36" w:rsidRDefault="002214D9" w:rsidP="00B66EDE">
      <w:pPr>
        <w:ind w:firstLine="0"/>
      </w:pPr>
    </w:p>
    <w:p w:rsidR="002214D9" w:rsidRPr="00953F36" w:rsidRDefault="002214D9" w:rsidP="002214D9">
      <w:pPr>
        <w:ind w:firstLine="0"/>
      </w:pPr>
      <w:r w:rsidRPr="00953F36">
        <w:rPr>
          <w:b/>
        </w:rPr>
        <w:t>CEMIG</w:t>
      </w:r>
      <w:r w:rsidRPr="00953F36">
        <w:t>: Companhia Energética de Minas Gerais</w:t>
      </w:r>
    </w:p>
    <w:p w:rsidR="00B66EDE" w:rsidRPr="00953F36" w:rsidRDefault="00B66EDE" w:rsidP="00B66EDE">
      <w:pPr>
        <w:ind w:firstLine="0"/>
      </w:pPr>
    </w:p>
    <w:p w:rsidR="00B66EDE" w:rsidRPr="00953F36" w:rsidRDefault="00B66EDE" w:rsidP="00B66EDE">
      <w:pPr>
        <w:ind w:firstLine="0"/>
      </w:pPr>
      <w:r w:rsidRPr="00953F36">
        <w:rPr>
          <w:b/>
        </w:rPr>
        <w:t>CENAD</w:t>
      </w:r>
      <w:r w:rsidRPr="00953F36">
        <w:t>: Centro Nacional de Gerenc</w:t>
      </w:r>
      <w:r w:rsidR="00CF2D31" w:rsidRPr="00953F36">
        <w:t>iamento de Riscos e Desastres</w:t>
      </w:r>
    </w:p>
    <w:p w:rsidR="002214D9" w:rsidRDefault="002214D9" w:rsidP="002214D9">
      <w:pPr>
        <w:ind w:firstLine="0"/>
        <w:rPr>
          <w:b/>
        </w:rPr>
      </w:pPr>
    </w:p>
    <w:p w:rsidR="007D3F8D" w:rsidRDefault="00914676" w:rsidP="002214D9">
      <w:pPr>
        <w:ind w:firstLine="0"/>
        <w:rPr>
          <w:b/>
        </w:rPr>
      </w:pPr>
      <w:r>
        <w:rPr>
          <w:b/>
        </w:rPr>
        <w:t>CEOPS/FURB</w:t>
      </w:r>
      <w:r w:rsidR="007D3F8D">
        <w:rPr>
          <w:b/>
        </w:rPr>
        <w:t xml:space="preserve">: </w:t>
      </w:r>
      <w:r w:rsidR="007D3F8D" w:rsidRPr="007D3F8D">
        <w:t>Centro de Operações do Sistema de Alerta do Vale do Itajaí</w:t>
      </w:r>
    </w:p>
    <w:p w:rsidR="007D3F8D" w:rsidRPr="00953F36" w:rsidRDefault="007D3F8D" w:rsidP="002214D9">
      <w:pPr>
        <w:ind w:firstLine="0"/>
        <w:rPr>
          <w:b/>
        </w:rPr>
      </w:pPr>
    </w:p>
    <w:p w:rsidR="002214D9" w:rsidRPr="00953F36" w:rsidRDefault="002214D9" w:rsidP="002214D9">
      <w:pPr>
        <w:ind w:firstLine="0"/>
      </w:pPr>
      <w:r w:rsidRPr="00953F36">
        <w:rPr>
          <w:b/>
        </w:rPr>
        <w:t>CESP</w:t>
      </w:r>
      <w:r w:rsidRPr="00953F36">
        <w:t>: Companhia Energética de São Paulo</w:t>
      </w:r>
    </w:p>
    <w:p w:rsidR="0014596B" w:rsidRPr="00953F36" w:rsidRDefault="0014596B" w:rsidP="00B66EDE">
      <w:pPr>
        <w:ind w:firstLine="0"/>
      </w:pPr>
    </w:p>
    <w:p w:rsidR="0014596B" w:rsidRPr="00953F36" w:rsidRDefault="0014596B" w:rsidP="0014596B">
      <w:pPr>
        <w:ind w:firstLine="0"/>
      </w:pPr>
      <w:r w:rsidRPr="00953F36">
        <w:rPr>
          <w:b/>
        </w:rPr>
        <w:t>CHESF</w:t>
      </w:r>
      <w:r w:rsidRPr="00953F36">
        <w:t>: Companhia Hidro Elétrica do São Francisco</w:t>
      </w:r>
    </w:p>
    <w:p w:rsidR="00B66EDE" w:rsidRPr="00953F36" w:rsidRDefault="00B66EDE" w:rsidP="00B66EDE">
      <w:pPr>
        <w:ind w:firstLine="0"/>
      </w:pPr>
    </w:p>
    <w:p w:rsidR="0053416E" w:rsidRPr="00953F36" w:rsidRDefault="0053416E" w:rsidP="00B66EDE">
      <w:pPr>
        <w:ind w:firstLine="0"/>
      </w:pPr>
      <w:r w:rsidRPr="00953F36">
        <w:rPr>
          <w:b/>
        </w:rPr>
        <w:t>CNARH/ANA</w:t>
      </w:r>
      <w:r w:rsidRPr="00953F36">
        <w:t>: Cadastro Nacional de Usuários de Recursos Hídricos</w:t>
      </w:r>
    </w:p>
    <w:p w:rsidR="0053416E" w:rsidRDefault="0053416E" w:rsidP="00B66EDE">
      <w:pPr>
        <w:ind w:firstLine="0"/>
      </w:pPr>
    </w:p>
    <w:p w:rsidR="006B170E" w:rsidRDefault="006B170E" w:rsidP="00B66EDE">
      <w:pPr>
        <w:ind w:firstLine="0"/>
      </w:pPr>
      <w:r w:rsidRPr="006B170E">
        <w:rPr>
          <w:b/>
        </w:rPr>
        <w:t>COGERH</w:t>
      </w:r>
      <w:r w:rsidR="009C305A">
        <w:rPr>
          <w:b/>
        </w:rPr>
        <w:t>/CE</w:t>
      </w:r>
      <w:r>
        <w:t>:</w:t>
      </w:r>
      <w:r w:rsidRPr="006B170E">
        <w:t xml:space="preserve"> Companhia de Gestão dos Recursos Hídricos</w:t>
      </w:r>
      <w:r w:rsidR="009C305A">
        <w:t xml:space="preserve"> do Estado do Ceará</w:t>
      </w:r>
    </w:p>
    <w:p w:rsidR="006B170E" w:rsidRDefault="006B170E" w:rsidP="00B66EDE">
      <w:pPr>
        <w:ind w:firstLine="0"/>
      </w:pPr>
    </w:p>
    <w:p w:rsidR="007B41A3" w:rsidRDefault="007B41A3" w:rsidP="00B66EDE">
      <w:pPr>
        <w:ind w:firstLine="0"/>
      </w:pPr>
      <w:r w:rsidRPr="007B41A3">
        <w:rPr>
          <w:b/>
        </w:rPr>
        <w:t>CPRM</w:t>
      </w:r>
      <w:r>
        <w:t xml:space="preserve">: </w:t>
      </w:r>
      <w:r w:rsidRPr="007B41A3">
        <w:t>Serviço Geológico do Brasil</w:t>
      </w:r>
    </w:p>
    <w:p w:rsidR="007B41A3" w:rsidRPr="00953F36" w:rsidRDefault="007B41A3" w:rsidP="00B66EDE">
      <w:pPr>
        <w:ind w:firstLine="0"/>
      </w:pPr>
    </w:p>
    <w:p w:rsidR="001217E4" w:rsidRPr="00953F36" w:rsidRDefault="001217E4" w:rsidP="00B66EDE">
      <w:pPr>
        <w:ind w:firstLine="0"/>
      </w:pPr>
      <w:r w:rsidRPr="00953F36">
        <w:rPr>
          <w:b/>
        </w:rPr>
        <w:t>CPTEC/INPE</w:t>
      </w:r>
      <w:r w:rsidRPr="00953F36">
        <w:t>: Centro de Previsão de Tempo e Estudos Climáticos</w:t>
      </w:r>
      <w:r w:rsidR="00CF2D31" w:rsidRPr="00953F36">
        <w:t xml:space="preserve"> do INPE</w:t>
      </w:r>
    </w:p>
    <w:p w:rsidR="00253FF2" w:rsidRPr="00953F36" w:rsidRDefault="00253FF2" w:rsidP="00B66EDE">
      <w:pPr>
        <w:ind w:firstLine="0"/>
      </w:pPr>
    </w:p>
    <w:p w:rsidR="008E43D4" w:rsidRPr="00953F36" w:rsidRDefault="008E43D4" w:rsidP="00B66EDE">
      <w:pPr>
        <w:ind w:firstLine="0"/>
        <w:rPr>
          <w:b/>
        </w:rPr>
      </w:pPr>
      <w:r w:rsidRPr="00953F36">
        <w:rPr>
          <w:b/>
        </w:rPr>
        <w:t>DINFO</w:t>
      </w:r>
      <w:r w:rsidRPr="00953F36">
        <w:t>: Divisão de Informática da ANA</w:t>
      </w:r>
    </w:p>
    <w:p w:rsidR="008E43D4" w:rsidRPr="00953F36" w:rsidRDefault="008E43D4" w:rsidP="00B66EDE">
      <w:pPr>
        <w:ind w:firstLine="0"/>
        <w:rPr>
          <w:b/>
        </w:rPr>
      </w:pPr>
    </w:p>
    <w:p w:rsidR="00253FF2" w:rsidRDefault="00253FF2" w:rsidP="00B66EDE">
      <w:pPr>
        <w:ind w:firstLine="0"/>
      </w:pPr>
      <w:r w:rsidRPr="00953F36">
        <w:rPr>
          <w:b/>
        </w:rPr>
        <w:t>DIREC</w:t>
      </w:r>
      <w:r w:rsidRPr="00953F36">
        <w:t xml:space="preserve">: </w:t>
      </w:r>
      <w:r w:rsidR="008E43D4" w:rsidRPr="00953F36">
        <w:t>Diretoria Colegiada da ANA</w:t>
      </w:r>
    </w:p>
    <w:p w:rsidR="00B75EEE" w:rsidRDefault="00B75EEE" w:rsidP="00B66EDE">
      <w:pPr>
        <w:ind w:firstLine="0"/>
      </w:pPr>
    </w:p>
    <w:p w:rsidR="00B75EEE" w:rsidRPr="00B75EEE" w:rsidRDefault="00B75EEE" w:rsidP="00B66EDE">
      <w:pPr>
        <w:ind w:firstLine="0"/>
      </w:pPr>
      <w:r w:rsidRPr="00B75EEE">
        <w:rPr>
          <w:b/>
        </w:rPr>
        <w:t>FCTH</w:t>
      </w:r>
      <w:r>
        <w:rPr>
          <w:b/>
        </w:rPr>
        <w:t xml:space="preserve">: </w:t>
      </w:r>
      <w:r w:rsidRPr="00B75EEE">
        <w:t>Fundação Centro Tecnológico de Hidráulica</w:t>
      </w:r>
    </w:p>
    <w:p w:rsidR="001217E4" w:rsidRPr="00B75EEE" w:rsidRDefault="001217E4" w:rsidP="00B66EDE">
      <w:pPr>
        <w:ind w:firstLine="0"/>
      </w:pPr>
    </w:p>
    <w:p w:rsidR="00B0276D" w:rsidRDefault="00B0276D" w:rsidP="00B66EDE">
      <w:pPr>
        <w:ind w:firstLine="0"/>
      </w:pPr>
      <w:r w:rsidRPr="00B0276D">
        <w:rPr>
          <w:b/>
        </w:rPr>
        <w:t>GEINF/SGH/ANA</w:t>
      </w:r>
      <w:r>
        <w:t xml:space="preserve">: </w:t>
      </w:r>
      <w:r w:rsidR="00634E83">
        <w:t xml:space="preserve">Gerência de Dados e Informações </w:t>
      </w:r>
      <w:r>
        <w:t>Hidrometeorológic</w:t>
      </w:r>
      <w:r w:rsidR="00634E83">
        <w:t>os da ANA</w:t>
      </w:r>
    </w:p>
    <w:p w:rsidR="009A7769" w:rsidRDefault="009A7769" w:rsidP="00B66EDE">
      <w:pPr>
        <w:ind w:firstLine="0"/>
      </w:pPr>
    </w:p>
    <w:p w:rsidR="009A7769" w:rsidRPr="003C2212" w:rsidRDefault="009A7769" w:rsidP="00B66EDE">
      <w:pPr>
        <w:ind w:firstLine="0"/>
        <w:rPr>
          <w:i/>
        </w:rPr>
      </w:pPr>
      <w:r w:rsidRPr="003C2212">
        <w:rPr>
          <w:b/>
        </w:rPr>
        <w:t>GOES</w:t>
      </w:r>
      <w:r w:rsidRPr="003C2212">
        <w:t xml:space="preserve">: </w:t>
      </w:r>
      <w:r w:rsidRPr="003C2212">
        <w:rPr>
          <w:i/>
        </w:rPr>
        <w:t>Geostationary Operational Environmental Satellite</w:t>
      </w:r>
    </w:p>
    <w:p w:rsidR="00CF08A0" w:rsidRPr="003C2212" w:rsidRDefault="00CF08A0" w:rsidP="00B66EDE">
      <w:pPr>
        <w:ind w:firstLine="0"/>
        <w:rPr>
          <w:i/>
        </w:rPr>
      </w:pPr>
    </w:p>
    <w:p w:rsidR="00CF08A0" w:rsidRPr="00CF08A0" w:rsidRDefault="00CF08A0" w:rsidP="00B66EDE">
      <w:pPr>
        <w:ind w:firstLine="0"/>
        <w:rPr>
          <w:i/>
        </w:rPr>
      </w:pPr>
      <w:r w:rsidRPr="00CF08A0">
        <w:rPr>
          <w:b/>
        </w:rPr>
        <w:t>INEA</w:t>
      </w:r>
      <w:r w:rsidR="000643C1">
        <w:rPr>
          <w:b/>
        </w:rPr>
        <w:t>/RJ</w:t>
      </w:r>
      <w:r w:rsidRPr="00CF08A0">
        <w:rPr>
          <w:b/>
        </w:rPr>
        <w:t xml:space="preserve">: </w:t>
      </w:r>
      <w:r w:rsidRPr="00CF08A0">
        <w:t>Instituto Estadual do Ambiente</w:t>
      </w:r>
      <w:r w:rsidR="000643C1">
        <w:t xml:space="preserve"> do Estado do Rio de Janeiro</w:t>
      </w:r>
    </w:p>
    <w:p w:rsidR="00B0276D" w:rsidRPr="00CF08A0" w:rsidRDefault="00B0276D" w:rsidP="00B66EDE">
      <w:pPr>
        <w:ind w:firstLine="0"/>
      </w:pPr>
    </w:p>
    <w:p w:rsidR="001217E4" w:rsidRPr="00953F36" w:rsidRDefault="001217E4" w:rsidP="00B66EDE">
      <w:pPr>
        <w:ind w:firstLine="0"/>
      </w:pPr>
      <w:r w:rsidRPr="00953F36">
        <w:rPr>
          <w:b/>
        </w:rPr>
        <w:t>INMET</w:t>
      </w:r>
      <w:r w:rsidRPr="00953F36">
        <w:t>: Instituto Nacional de Meteorologia</w:t>
      </w:r>
    </w:p>
    <w:p w:rsidR="001217E4" w:rsidRPr="00953F36" w:rsidRDefault="001217E4" w:rsidP="00B66EDE">
      <w:pPr>
        <w:ind w:firstLine="0"/>
      </w:pPr>
    </w:p>
    <w:p w:rsidR="001217E4" w:rsidRPr="00953F36" w:rsidRDefault="001217E4" w:rsidP="00B66EDE">
      <w:pPr>
        <w:ind w:firstLine="0"/>
      </w:pPr>
      <w:r w:rsidRPr="00953F36">
        <w:rPr>
          <w:b/>
        </w:rPr>
        <w:t>INPE</w:t>
      </w:r>
      <w:r w:rsidRPr="00953F36">
        <w:t>: Instituto Nacional de Pesquisas Espaciais</w:t>
      </w:r>
    </w:p>
    <w:p w:rsidR="000616E2" w:rsidRPr="00953F36" w:rsidRDefault="000616E2" w:rsidP="00B66EDE">
      <w:pPr>
        <w:ind w:firstLine="0"/>
        <w:rPr>
          <w:b/>
        </w:rPr>
      </w:pPr>
    </w:p>
    <w:p w:rsidR="000616E2" w:rsidRPr="00953F36" w:rsidRDefault="000616E2" w:rsidP="00B66EDE">
      <w:pPr>
        <w:ind w:firstLine="0"/>
      </w:pPr>
      <w:r w:rsidRPr="00953F36">
        <w:rPr>
          <w:b/>
        </w:rPr>
        <w:t xml:space="preserve">ONS: </w:t>
      </w:r>
      <w:r w:rsidRPr="00953F36">
        <w:t>Operador Nacional do Sistema Elétrico</w:t>
      </w:r>
    </w:p>
    <w:p w:rsidR="00EC4CEC" w:rsidRPr="00953F36" w:rsidRDefault="00EC4CEC" w:rsidP="00B66EDE">
      <w:pPr>
        <w:ind w:firstLine="0"/>
      </w:pPr>
    </w:p>
    <w:p w:rsidR="00EC4CEC" w:rsidRPr="00953F36" w:rsidRDefault="00EC4CEC" w:rsidP="00B66EDE">
      <w:pPr>
        <w:ind w:firstLine="0"/>
        <w:rPr>
          <w:b/>
        </w:rPr>
      </w:pPr>
      <w:r w:rsidRPr="00953F36">
        <w:rPr>
          <w:b/>
        </w:rPr>
        <w:t xml:space="preserve">PCD: </w:t>
      </w:r>
      <w:r w:rsidRPr="00953F36">
        <w:t>Plataforma de Coleta de Dados</w:t>
      </w:r>
    </w:p>
    <w:p w:rsidR="008964A0" w:rsidRDefault="008964A0" w:rsidP="008964A0">
      <w:pPr>
        <w:ind w:firstLine="0"/>
      </w:pPr>
    </w:p>
    <w:p w:rsidR="008964A0" w:rsidRDefault="008964A0" w:rsidP="008964A0">
      <w:pPr>
        <w:ind w:firstLine="0"/>
      </w:pPr>
      <w:r>
        <w:rPr>
          <w:b/>
        </w:rPr>
        <w:t>RGB</w:t>
      </w:r>
      <w:r>
        <w:t xml:space="preserve">: </w:t>
      </w:r>
      <w:r w:rsidR="005A4361">
        <w:t xml:space="preserve">Composição </w:t>
      </w:r>
      <w:r w:rsidRPr="008964A0">
        <w:t>de cores formado por Vermelho (Red), Verde (Green) e Azul (Blue)</w:t>
      </w:r>
    </w:p>
    <w:p w:rsidR="008964A0" w:rsidRDefault="008964A0" w:rsidP="008964A0">
      <w:pPr>
        <w:ind w:firstLine="0"/>
      </w:pPr>
    </w:p>
    <w:p w:rsidR="008964A0" w:rsidRDefault="008964A0" w:rsidP="008964A0">
      <w:pPr>
        <w:ind w:firstLine="0"/>
      </w:pPr>
      <w:r w:rsidRPr="00943563">
        <w:rPr>
          <w:b/>
        </w:rPr>
        <w:t>SIN</w:t>
      </w:r>
      <w:r>
        <w:t>: Sistema Interligado Nacional</w:t>
      </w:r>
    </w:p>
    <w:p w:rsidR="00943563" w:rsidRPr="00953F36" w:rsidRDefault="00943563" w:rsidP="00B66EDE">
      <w:pPr>
        <w:ind w:firstLine="0"/>
      </w:pPr>
    </w:p>
    <w:p w:rsidR="002214D9" w:rsidRPr="00953F36" w:rsidRDefault="002214D9" w:rsidP="002214D9">
      <w:pPr>
        <w:ind w:firstLine="0"/>
      </w:pPr>
      <w:r w:rsidRPr="00953F36">
        <w:rPr>
          <w:b/>
        </w:rPr>
        <w:t>SINDEC</w:t>
      </w:r>
      <w:r w:rsidRPr="00953F36">
        <w:t>: Sistema Nacional de Proteção e Defesa Civil</w:t>
      </w:r>
    </w:p>
    <w:p w:rsidR="00EC049D" w:rsidRPr="00953F36" w:rsidRDefault="00EC049D" w:rsidP="00EC049D">
      <w:pPr>
        <w:ind w:firstLine="0"/>
      </w:pPr>
    </w:p>
    <w:p w:rsidR="00253FF2" w:rsidRPr="00953F36" w:rsidRDefault="00253FF2" w:rsidP="00EC049D">
      <w:pPr>
        <w:ind w:firstLine="0"/>
      </w:pPr>
      <w:r w:rsidRPr="00953F36">
        <w:rPr>
          <w:b/>
        </w:rPr>
        <w:t>SFI/ANA</w:t>
      </w:r>
      <w:r w:rsidRPr="00953F36">
        <w:t>: Superintendência de Fiscalização</w:t>
      </w:r>
      <w:r w:rsidR="00CF2D31" w:rsidRPr="00953F36">
        <w:t xml:space="preserve"> da ANA</w:t>
      </w:r>
    </w:p>
    <w:p w:rsidR="00253FF2" w:rsidRPr="00953F36" w:rsidRDefault="00253FF2" w:rsidP="00EC049D">
      <w:pPr>
        <w:ind w:firstLine="0"/>
        <w:rPr>
          <w:b/>
        </w:rPr>
      </w:pPr>
    </w:p>
    <w:p w:rsidR="00EC049D" w:rsidRPr="00953F36" w:rsidRDefault="00EC049D" w:rsidP="00EC049D">
      <w:pPr>
        <w:ind w:firstLine="0"/>
      </w:pPr>
      <w:r w:rsidRPr="00953F36">
        <w:rPr>
          <w:b/>
        </w:rPr>
        <w:t>SGH/ANA</w:t>
      </w:r>
      <w:r w:rsidRPr="00953F36">
        <w:t>: Superintendência de Gestão da</w:t>
      </w:r>
      <w:r w:rsidR="00CF2D31" w:rsidRPr="00953F36">
        <w:t xml:space="preserve"> Rede Hidrometeorológica da ANA</w:t>
      </w:r>
    </w:p>
    <w:p w:rsidR="00B66EDE" w:rsidRPr="00953F36" w:rsidRDefault="00B66EDE" w:rsidP="00B66EDE">
      <w:pPr>
        <w:ind w:firstLine="0"/>
      </w:pPr>
    </w:p>
    <w:p w:rsidR="003F1DB8" w:rsidRDefault="003F1DB8" w:rsidP="00B66EDE">
      <w:pPr>
        <w:ind w:firstLine="0"/>
      </w:pPr>
      <w:r w:rsidRPr="00953F36">
        <w:rPr>
          <w:b/>
        </w:rPr>
        <w:t>SIGEL/ANEEL</w:t>
      </w:r>
      <w:r w:rsidRPr="00953F36">
        <w:t>: Sistema de Informações Georre</w:t>
      </w:r>
      <w:r w:rsidR="00CF2D31" w:rsidRPr="00953F36">
        <w:t>ferenciadas do Setor Elétrico</w:t>
      </w:r>
    </w:p>
    <w:p w:rsidR="00697E09" w:rsidRDefault="00697E09" w:rsidP="00B66EDE">
      <w:pPr>
        <w:ind w:firstLine="0"/>
      </w:pPr>
    </w:p>
    <w:p w:rsidR="00697E09" w:rsidRPr="00953F36" w:rsidRDefault="00697E09" w:rsidP="00B66EDE">
      <w:pPr>
        <w:ind w:firstLine="0"/>
      </w:pPr>
      <w:r w:rsidRPr="00697E09">
        <w:rPr>
          <w:b/>
        </w:rPr>
        <w:t>SIG-RB</w:t>
      </w:r>
      <w:r>
        <w:rPr>
          <w:b/>
        </w:rPr>
        <w:t>:</w:t>
      </w:r>
      <w:r w:rsidRPr="00697E09">
        <w:t xml:space="preserve"> Sistema de Informações Geográficas do Ribeira de Iguape e</w:t>
      </w:r>
      <w:r>
        <w:t xml:space="preserve"> Litoral Sul</w:t>
      </w:r>
    </w:p>
    <w:p w:rsidR="003F1DB8" w:rsidRPr="00953F36" w:rsidRDefault="003F1DB8" w:rsidP="00B66EDE">
      <w:pPr>
        <w:ind w:firstLine="0"/>
      </w:pPr>
    </w:p>
    <w:p w:rsidR="007200FC" w:rsidRPr="00953F36" w:rsidRDefault="007200FC" w:rsidP="00B66EDE">
      <w:pPr>
        <w:ind w:firstLine="0"/>
      </w:pPr>
      <w:r w:rsidRPr="00953F36">
        <w:rPr>
          <w:b/>
        </w:rPr>
        <w:t>SNIRH/ANA</w:t>
      </w:r>
      <w:r w:rsidRPr="00953F36">
        <w:t>: Sistema Nacional de Inform</w:t>
      </w:r>
      <w:r w:rsidR="00CF2D31" w:rsidRPr="00953F36">
        <w:t>ações sobre Recursos Hídricos</w:t>
      </w:r>
    </w:p>
    <w:p w:rsidR="007200FC" w:rsidRPr="00953F36" w:rsidRDefault="007200FC" w:rsidP="00B66EDE">
      <w:pPr>
        <w:ind w:firstLine="0"/>
      </w:pPr>
    </w:p>
    <w:p w:rsidR="00914B84" w:rsidRPr="00953F36" w:rsidRDefault="00914B84" w:rsidP="00914B84">
      <w:pPr>
        <w:ind w:firstLine="0"/>
      </w:pPr>
      <w:r w:rsidRPr="00914B84">
        <w:rPr>
          <w:b/>
        </w:rPr>
        <w:t>SPI</w:t>
      </w:r>
      <w:r>
        <w:t>:</w:t>
      </w:r>
      <w:r w:rsidRPr="00914B84">
        <w:t xml:space="preserve"> </w:t>
      </w:r>
      <w:r w:rsidRPr="00C34629">
        <w:rPr>
          <w:i/>
        </w:rPr>
        <w:t>Standardized Precipitation Index</w:t>
      </w:r>
    </w:p>
    <w:p w:rsidR="00914B84" w:rsidRDefault="00914B84" w:rsidP="00B66EDE">
      <w:pPr>
        <w:ind w:firstLine="0"/>
        <w:rPr>
          <w:b/>
        </w:rPr>
      </w:pPr>
    </w:p>
    <w:p w:rsidR="001217E4" w:rsidRDefault="001217E4" w:rsidP="00B66EDE">
      <w:pPr>
        <w:ind w:firstLine="0"/>
      </w:pPr>
      <w:r w:rsidRPr="00953F36">
        <w:rPr>
          <w:b/>
        </w:rPr>
        <w:t>SUM/ANA</w:t>
      </w:r>
      <w:r w:rsidRPr="00953F36">
        <w:t>:</w:t>
      </w:r>
      <w:r w:rsidR="00EC049D" w:rsidRPr="00953F36">
        <w:t xml:space="preserve"> Superintendência de Usos Múltiplos e Eventos Críticos</w:t>
      </w:r>
      <w:r w:rsidR="00CF2D31" w:rsidRPr="00953F36">
        <w:t xml:space="preserve"> da ANA</w:t>
      </w:r>
    </w:p>
    <w:p w:rsidR="00914B84" w:rsidRDefault="00914B84" w:rsidP="00B66EDE">
      <w:pPr>
        <w:ind w:firstLine="0"/>
      </w:pPr>
    </w:p>
    <w:p w:rsidR="00CF2D31" w:rsidRPr="00953F36" w:rsidRDefault="00CF2D31" w:rsidP="00CF2D31">
      <w:pPr>
        <w:ind w:firstLine="0"/>
        <w:rPr>
          <w:b/>
        </w:rPr>
      </w:pPr>
      <w:r w:rsidRPr="00953F36">
        <w:rPr>
          <w:b/>
        </w:rPr>
        <w:t xml:space="preserve">ZCIT: </w:t>
      </w:r>
      <w:r w:rsidRPr="00953F36">
        <w:t>Zona de Convergência Intertropical</w:t>
      </w:r>
    </w:p>
    <w:p w:rsidR="00CF2D31" w:rsidRPr="00953F36" w:rsidRDefault="00CF2D31" w:rsidP="00CF2D31">
      <w:pPr>
        <w:ind w:firstLine="0"/>
        <w:rPr>
          <w:b/>
        </w:rPr>
      </w:pPr>
    </w:p>
    <w:p w:rsidR="00CF2D31" w:rsidRPr="00914B84" w:rsidRDefault="00CF2D31" w:rsidP="00CF2D31">
      <w:pPr>
        <w:ind w:firstLine="0"/>
      </w:pPr>
      <w:r w:rsidRPr="00914B84">
        <w:rPr>
          <w:b/>
        </w:rPr>
        <w:t>ZCAS</w:t>
      </w:r>
      <w:r w:rsidRPr="00914B84">
        <w:t>: Zona de Convergência do Atlântico Sul</w:t>
      </w:r>
    </w:p>
    <w:p w:rsidR="00CF2D31" w:rsidRPr="00914B84" w:rsidRDefault="00CF2D31" w:rsidP="00CF2D31">
      <w:pPr>
        <w:ind w:firstLine="0"/>
      </w:pPr>
    </w:p>
    <w:p w:rsidR="00253FF2" w:rsidRPr="00914B84" w:rsidRDefault="00CF2D31" w:rsidP="00CF2D31">
      <w:pPr>
        <w:ind w:firstLine="0"/>
      </w:pPr>
      <w:r w:rsidRPr="00914B84">
        <w:rPr>
          <w:b/>
        </w:rPr>
        <w:t>ZCOU</w:t>
      </w:r>
      <w:r w:rsidRPr="00914B84">
        <w:t>: Zona de Convergência de Umidade</w:t>
      </w:r>
    </w:p>
    <w:p w:rsidR="00253FF2" w:rsidRPr="00914B84" w:rsidRDefault="00253FF2" w:rsidP="00B66EDE">
      <w:pPr>
        <w:ind w:firstLine="0"/>
      </w:pPr>
    </w:p>
    <w:p w:rsidR="00953F36" w:rsidRPr="00914B84" w:rsidRDefault="00953F36" w:rsidP="00B66EDE">
      <w:pPr>
        <w:ind w:firstLine="0"/>
      </w:pPr>
      <w:r w:rsidRPr="00914B84">
        <w:rPr>
          <w:b/>
        </w:rPr>
        <w:t>VCAN</w:t>
      </w:r>
      <w:r w:rsidRPr="00914B84">
        <w:t>: Vórtice Ciclônico de Altos Níveis</w:t>
      </w:r>
    </w:p>
    <w:p w:rsidR="00EC049D" w:rsidRPr="00272A5F" w:rsidRDefault="00EC049D" w:rsidP="00B66EDE">
      <w:pPr>
        <w:ind w:firstLine="0"/>
      </w:pPr>
    </w:p>
    <w:p w:rsidR="00272A5F" w:rsidRDefault="00272A5F" w:rsidP="00914B84">
      <w:pPr>
        <w:ind w:firstLine="0"/>
        <w:rPr>
          <w:rFonts w:eastAsiaTheme="majorEastAsia" w:cstheme="majorBidi"/>
          <w:szCs w:val="28"/>
        </w:rPr>
      </w:pPr>
      <w:r>
        <w:br w:type="page"/>
      </w:r>
    </w:p>
    <w:p w:rsidR="00272A5F" w:rsidRDefault="00213150" w:rsidP="00083C9F">
      <w:pPr>
        <w:pStyle w:val="Ttulo1"/>
        <w:numPr>
          <w:ilvl w:val="0"/>
          <w:numId w:val="0"/>
        </w:numPr>
      </w:pPr>
      <w:bookmarkStart w:id="5" w:name="_Toc361933656"/>
      <w:bookmarkStart w:id="6" w:name="_Toc367981855"/>
      <w:r>
        <w:t>T</w:t>
      </w:r>
      <w:r w:rsidR="00B353CE">
        <w:t>erminologia Técnica</w:t>
      </w:r>
      <w:bookmarkEnd w:id="5"/>
      <w:bookmarkEnd w:id="6"/>
    </w:p>
    <w:p w:rsidR="00A60BF7" w:rsidRDefault="00F510D6" w:rsidP="00A60BF7">
      <w:pPr>
        <w:spacing w:before="240"/>
        <w:ind w:firstLine="0"/>
      </w:pPr>
      <w:r w:rsidRPr="00F510D6">
        <w:rPr>
          <w:b/>
          <w:i/>
        </w:rPr>
        <w:t>Alarme</w:t>
      </w:r>
      <w:bookmarkStart w:id="7" w:name="_Ref339021440"/>
      <w:r>
        <w:rPr>
          <w:rStyle w:val="Refdenotaderodap"/>
        </w:rPr>
        <w:footnoteReference w:id="1"/>
      </w:r>
      <w:bookmarkEnd w:id="7"/>
      <w:r>
        <w:t xml:space="preserve">: Sinal, dispositivo ou sistema que tem por finalidade avisar sobre um </w:t>
      </w:r>
      <w:r w:rsidR="00417A21">
        <w:t>perigo ou risco iminente.</w:t>
      </w:r>
      <w:r w:rsidR="0077424E">
        <w:t xml:space="preserve"> </w:t>
      </w:r>
      <w:r w:rsidR="0077424E" w:rsidRPr="0077424E">
        <w:t>Nessas circunstâncias, o dispositivo operacional passa da situação de prontidão “em condições de emprego imediato” para a de início ordenado das operações de socorro.</w:t>
      </w:r>
    </w:p>
    <w:p w:rsidR="00A60BF7" w:rsidRDefault="009C3657" w:rsidP="00A60BF7">
      <w:pPr>
        <w:spacing w:before="240"/>
        <w:ind w:firstLine="0"/>
      </w:pPr>
      <w:r w:rsidRPr="009C3657">
        <w:rPr>
          <w:b/>
          <w:i/>
        </w:rPr>
        <w:t>Alerta</w:t>
      </w:r>
      <w:r w:rsidR="00F510D6" w:rsidRPr="002B6F92">
        <w:rPr>
          <w:vertAlign w:val="superscript"/>
        </w:rPr>
        <w:fldChar w:fldCharType="begin"/>
      </w:r>
      <w:r w:rsidR="00F510D6" w:rsidRPr="002B6F92">
        <w:rPr>
          <w:vertAlign w:val="superscript"/>
        </w:rPr>
        <w:instrText xml:space="preserve"> NOTEREF _Ref339021440 \h </w:instrText>
      </w:r>
      <w:r w:rsidR="00F510D6">
        <w:rPr>
          <w:vertAlign w:val="superscript"/>
        </w:rPr>
        <w:instrText xml:space="preserve"> \* MERGEFORMAT </w:instrText>
      </w:r>
      <w:r w:rsidR="00F510D6" w:rsidRPr="002B6F92">
        <w:rPr>
          <w:vertAlign w:val="superscript"/>
        </w:rPr>
      </w:r>
      <w:r w:rsidR="00F510D6" w:rsidRPr="002B6F92">
        <w:rPr>
          <w:vertAlign w:val="superscript"/>
        </w:rPr>
        <w:fldChar w:fldCharType="separate"/>
      </w:r>
      <w:r w:rsidR="00183BA6">
        <w:rPr>
          <w:vertAlign w:val="superscript"/>
        </w:rPr>
        <w:t>1</w:t>
      </w:r>
      <w:r w:rsidR="00F510D6" w:rsidRPr="002B6F92">
        <w:rPr>
          <w:vertAlign w:val="superscript"/>
        </w:rPr>
        <w:fldChar w:fldCharType="end"/>
      </w:r>
      <w:r w:rsidR="00F510D6">
        <w:t xml:space="preserve">: </w:t>
      </w:r>
      <w:r w:rsidRPr="009C3657">
        <w:t>Dispositivo de vigilância. Situação em que o perigo ou risco é previsível a curto prazo. Nessas circunstâncias, o dispositivo operacional evolui da situação de sobreaviso para a de prontidão</w:t>
      </w:r>
      <w:r w:rsidR="002B6F92">
        <w:t>.</w:t>
      </w:r>
    </w:p>
    <w:p w:rsidR="00A60BF7" w:rsidRDefault="002D3D77" w:rsidP="00A60BF7">
      <w:pPr>
        <w:spacing w:before="240"/>
        <w:ind w:firstLine="0"/>
      </w:pPr>
      <w:r w:rsidRPr="002D3D77">
        <w:rPr>
          <w:b/>
          <w:i/>
        </w:rPr>
        <w:t>Ameaça</w:t>
      </w:r>
      <w:r w:rsidR="009664D5" w:rsidRPr="002B6F92">
        <w:rPr>
          <w:vertAlign w:val="superscript"/>
        </w:rPr>
        <w:fldChar w:fldCharType="begin"/>
      </w:r>
      <w:r w:rsidR="009664D5" w:rsidRPr="002B6F92">
        <w:rPr>
          <w:vertAlign w:val="superscript"/>
        </w:rPr>
        <w:instrText xml:space="preserve"> NOTEREF _Ref339021440 \h </w:instrText>
      </w:r>
      <w:r w:rsidR="009664D5">
        <w:rPr>
          <w:vertAlign w:val="superscript"/>
        </w:rPr>
        <w:instrText xml:space="preserve"> \* MERGEFORMAT </w:instrText>
      </w:r>
      <w:r w:rsidR="009664D5" w:rsidRPr="002B6F92">
        <w:rPr>
          <w:vertAlign w:val="superscript"/>
        </w:rPr>
      </w:r>
      <w:r w:rsidR="009664D5" w:rsidRPr="002B6F92">
        <w:rPr>
          <w:vertAlign w:val="superscript"/>
        </w:rPr>
        <w:fldChar w:fldCharType="separate"/>
      </w:r>
      <w:r w:rsidR="00183BA6">
        <w:rPr>
          <w:vertAlign w:val="superscript"/>
        </w:rPr>
        <w:t>1</w:t>
      </w:r>
      <w:r w:rsidR="009664D5" w:rsidRPr="002B6F92">
        <w:rPr>
          <w:vertAlign w:val="superscript"/>
        </w:rPr>
        <w:fldChar w:fldCharType="end"/>
      </w:r>
      <w:r>
        <w:t xml:space="preserve">: </w:t>
      </w:r>
      <w:r w:rsidRPr="002D3D77">
        <w:t>1. Risco imediato de desastre. Prenúncio ou indício de um evento desastroso. Evento adverso provocador de desastre, quando ainda potencial. 2. Estimativa da ocorrência e magnitude de um evento adverso, expressa em termos d</w:t>
      </w:r>
      <w:r w:rsidR="00F46EC9">
        <w:t>a</w:t>
      </w:r>
      <w:r w:rsidRPr="002D3D77">
        <w:t xml:space="preserve"> probabilidade de </w:t>
      </w:r>
      <w:r w:rsidR="00257DFF">
        <w:t>ocorrência</w:t>
      </w:r>
      <w:r w:rsidR="00257DFF" w:rsidRPr="002D3D77">
        <w:t xml:space="preserve"> </w:t>
      </w:r>
      <w:r w:rsidRPr="002D3D77">
        <w:t>do evento (ou acidente) e da provável magnitude de sua manifestação</w:t>
      </w:r>
      <w:r w:rsidRPr="005177B5">
        <w:t>.</w:t>
      </w:r>
      <w:r w:rsidR="009664D5">
        <w:t xml:space="preserve"> </w:t>
      </w:r>
    </w:p>
    <w:p w:rsidR="00A60BF7" w:rsidRDefault="002D3D77" w:rsidP="00A60BF7">
      <w:pPr>
        <w:spacing w:before="240"/>
        <w:ind w:firstLine="0"/>
      </w:pPr>
      <w:r w:rsidRPr="002D3D77">
        <w:rPr>
          <w:b/>
          <w:i/>
        </w:rPr>
        <w:t>Análise de riscos</w:t>
      </w:r>
      <w:r w:rsidR="009664D5" w:rsidRPr="002B6F92">
        <w:rPr>
          <w:vertAlign w:val="superscript"/>
        </w:rPr>
        <w:fldChar w:fldCharType="begin"/>
      </w:r>
      <w:r w:rsidR="009664D5" w:rsidRPr="002B6F92">
        <w:rPr>
          <w:vertAlign w:val="superscript"/>
        </w:rPr>
        <w:instrText xml:space="preserve"> NOTEREF _Ref339021440 \h </w:instrText>
      </w:r>
      <w:r w:rsidR="009664D5">
        <w:rPr>
          <w:vertAlign w:val="superscript"/>
        </w:rPr>
        <w:instrText xml:space="preserve"> \* MERGEFORMAT </w:instrText>
      </w:r>
      <w:r w:rsidR="009664D5" w:rsidRPr="002B6F92">
        <w:rPr>
          <w:vertAlign w:val="superscript"/>
        </w:rPr>
      </w:r>
      <w:r w:rsidR="009664D5" w:rsidRPr="002B6F92">
        <w:rPr>
          <w:vertAlign w:val="superscript"/>
        </w:rPr>
        <w:fldChar w:fldCharType="separate"/>
      </w:r>
      <w:r w:rsidR="00183BA6">
        <w:rPr>
          <w:vertAlign w:val="superscript"/>
        </w:rPr>
        <w:t>1</w:t>
      </w:r>
      <w:r w:rsidR="009664D5" w:rsidRPr="002B6F92">
        <w:rPr>
          <w:vertAlign w:val="superscript"/>
        </w:rPr>
        <w:fldChar w:fldCharType="end"/>
      </w:r>
      <w:r>
        <w:t xml:space="preserve">: </w:t>
      </w:r>
      <w:r w:rsidRPr="002D3D77">
        <w:t>Identificação e avaliação tanto dos tipos de ameaça como dos elementos em risco, dentro de um determinado sistema ou região geográfica definida.</w:t>
      </w:r>
      <w:r w:rsidR="009664D5">
        <w:t xml:space="preserve"> </w:t>
      </w:r>
    </w:p>
    <w:p w:rsidR="00A60BF7" w:rsidRDefault="005673A1" w:rsidP="00A60BF7">
      <w:pPr>
        <w:spacing w:before="240"/>
        <w:ind w:firstLine="0"/>
      </w:pPr>
      <w:r w:rsidRPr="005673A1">
        <w:rPr>
          <w:b/>
          <w:i/>
        </w:rPr>
        <w:t>Ano hidrológico</w:t>
      </w:r>
      <w:bookmarkStart w:id="8" w:name="_Ref340589182"/>
      <w:r>
        <w:rPr>
          <w:rStyle w:val="Refdenotaderodap"/>
          <w:b/>
          <w:i/>
        </w:rPr>
        <w:footnoteReference w:id="2"/>
      </w:r>
      <w:bookmarkEnd w:id="8"/>
      <w:r>
        <w:t xml:space="preserve">: </w:t>
      </w:r>
      <w:r w:rsidRPr="007D4EB0">
        <w:t>Período contínuo de 12 meses escolhido de tal modo que as precipitações totais são escoadas neste mesmo período</w:t>
      </w:r>
      <w:r w:rsidRPr="005673A1">
        <w:t xml:space="preserve">. </w:t>
      </w:r>
    </w:p>
    <w:p w:rsidR="00A60BF7" w:rsidRDefault="00AC79E9" w:rsidP="00A60BF7">
      <w:pPr>
        <w:spacing w:before="240"/>
        <w:ind w:firstLine="0"/>
      </w:pPr>
      <w:r w:rsidRPr="00AC79E9">
        <w:rPr>
          <w:b/>
          <w:i/>
        </w:rPr>
        <w:t>Área crítica</w:t>
      </w:r>
      <w:r w:rsidR="009664D5" w:rsidRPr="002B6F92">
        <w:rPr>
          <w:vertAlign w:val="superscript"/>
        </w:rPr>
        <w:fldChar w:fldCharType="begin"/>
      </w:r>
      <w:r w:rsidR="009664D5" w:rsidRPr="002B6F92">
        <w:rPr>
          <w:vertAlign w:val="superscript"/>
        </w:rPr>
        <w:instrText xml:space="preserve"> NOTEREF _Ref339021440 \h </w:instrText>
      </w:r>
      <w:r w:rsidR="009664D5">
        <w:rPr>
          <w:vertAlign w:val="superscript"/>
        </w:rPr>
        <w:instrText xml:space="preserve"> \* MERGEFORMAT </w:instrText>
      </w:r>
      <w:r w:rsidR="009664D5" w:rsidRPr="002B6F92">
        <w:rPr>
          <w:vertAlign w:val="superscript"/>
        </w:rPr>
      </w:r>
      <w:r w:rsidR="009664D5" w:rsidRPr="002B6F92">
        <w:rPr>
          <w:vertAlign w:val="superscript"/>
        </w:rPr>
        <w:fldChar w:fldCharType="separate"/>
      </w:r>
      <w:r w:rsidR="00183BA6">
        <w:rPr>
          <w:vertAlign w:val="superscript"/>
        </w:rPr>
        <w:t>1</w:t>
      </w:r>
      <w:r w:rsidR="009664D5" w:rsidRPr="002B6F92">
        <w:rPr>
          <w:vertAlign w:val="superscript"/>
        </w:rPr>
        <w:fldChar w:fldCharType="end"/>
      </w:r>
      <w:r>
        <w:t xml:space="preserve">: </w:t>
      </w:r>
      <w:r w:rsidRPr="00AC79E9">
        <w:t>Área onde estão ocorrendo eventos desastrosos ou onde há certeza ou grande probabilidade de sua reincidência. Essas áreas devem ser isoladas em razão das ameaças que representam à vida ou à saúde das pessoas.</w:t>
      </w:r>
      <w:r w:rsidR="009664D5">
        <w:t xml:space="preserve"> </w:t>
      </w:r>
    </w:p>
    <w:p w:rsidR="00A60BF7" w:rsidRDefault="009664D5" w:rsidP="00A60BF7">
      <w:pPr>
        <w:spacing w:before="240"/>
        <w:ind w:firstLine="0"/>
      </w:pPr>
      <w:r w:rsidRPr="009664D5">
        <w:rPr>
          <w:b/>
          <w:i/>
        </w:rPr>
        <w:t>Área de risco</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w:t>
      </w:r>
      <w:r w:rsidRPr="009664D5">
        <w:t>Área onde existe a possibilidade de ocorrência de eventos adversos.</w:t>
      </w:r>
      <w:r>
        <w:t xml:space="preserve"> </w:t>
      </w:r>
    </w:p>
    <w:p w:rsidR="00A60BF7" w:rsidRDefault="000213BD" w:rsidP="00A60BF7">
      <w:pPr>
        <w:spacing w:before="240"/>
        <w:ind w:firstLine="0"/>
      </w:pPr>
      <w:r w:rsidRPr="000213BD">
        <w:rPr>
          <w:b/>
          <w:i/>
        </w:rPr>
        <w:t>Avaliação de risco</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w:t>
      </w:r>
      <w:r w:rsidRPr="000213BD">
        <w:t>Metodologia que permite identificar uma ameaça, caracterizar e estimar sua importância, com a finalidade de definir alternativas de gestão do processo. Compreende: 1. Identificação da ameaça. 2. Caracterização do risco. 3. Avaliação da exposição. 4. Estimativa de risco. 5. Definição de alternativas de gestão.</w:t>
      </w:r>
    </w:p>
    <w:p w:rsidR="00A60BF7" w:rsidRDefault="002B6F92" w:rsidP="00A60BF7">
      <w:pPr>
        <w:spacing w:before="240"/>
        <w:ind w:firstLine="0"/>
      </w:pPr>
      <w:r w:rsidRPr="009C3657">
        <w:rPr>
          <w:b/>
          <w:i/>
        </w:rPr>
        <w:t>A</w:t>
      </w:r>
      <w:r>
        <w:rPr>
          <w:b/>
          <w:i/>
        </w:rPr>
        <w:t>viso</w:t>
      </w:r>
      <w:r>
        <w:t xml:space="preserve">: </w:t>
      </w:r>
      <w:r w:rsidRPr="009C3657">
        <w:t xml:space="preserve">Dispositivo de </w:t>
      </w:r>
      <w:r>
        <w:t xml:space="preserve">acompanhamento </w:t>
      </w:r>
      <w:r w:rsidR="00FE4526">
        <w:t>da situação que caracteriza determinado sistema</w:t>
      </w:r>
      <w:r w:rsidR="003E4D0F">
        <w:t xml:space="preserve"> frente </w:t>
      </w:r>
      <w:r w:rsidR="00A32AA6">
        <w:t>à</w:t>
      </w:r>
      <w:r w:rsidR="003E4D0F">
        <w:t xml:space="preserve"> possibilidade de ocorrência de desastre natural</w:t>
      </w:r>
      <w:r w:rsidR="00054016">
        <w:t xml:space="preserve">, sem recomendações explícitas </w:t>
      </w:r>
      <w:r w:rsidR="00054016" w:rsidRPr="00054016">
        <w:t>de ações para defesa civil.</w:t>
      </w:r>
      <w:r w:rsidR="00FE4526">
        <w:t xml:space="preserve"> </w:t>
      </w:r>
      <w:r w:rsidR="003E4D0F">
        <w:t xml:space="preserve">Em relação aos eventos críticos </w:t>
      </w:r>
      <w:r w:rsidR="00296BEC">
        <w:t xml:space="preserve">associados </w:t>
      </w:r>
      <w:r w:rsidR="003E4D0F">
        <w:t>aos recursos hídricos, s</w:t>
      </w:r>
      <w:r w:rsidR="00FE4526">
        <w:t xml:space="preserve">ão emitidos por entidades responsáveis pelo monitoramento das condições hidrometeorológicas. </w:t>
      </w:r>
      <w:r w:rsidR="00054016">
        <w:t>As instituições vinculadas à Defesa Civil o utilizam como subsídio para emissão do</w:t>
      </w:r>
      <w:r w:rsidR="007A45B7">
        <w:t xml:space="preserve"> </w:t>
      </w:r>
      <w:r w:rsidRPr="00417A21">
        <w:rPr>
          <w:i/>
        </w:rPr>
        <w:t>alerta</w:t>
      </w:r>
      <w:r w:rsidR="00927F5B">
        <w:rPr>
          <w:i/>
        </w:rPr>
        <w:t>,</w:t>
      </w:r>
      <w:r w:rsidR="00E4408E" w:rsidRPr="00E4408E">
        <w:t xml:space="preserve"> </w:t>
      </w:r>
      <w:r w:rsidR="00054016">
        <w:t>no caso de</w:t>
      </w:r>
      <w:r w:rsidR="005525A9" w:rsidRPr="009C3657">
        <w:t xml:space="preserve"> perigo ou risco previsível a curto prazo</w:t>
      </w:r>
      <w:r w:rsidR="00927F5B">
        <w:t>,</w:t>
      </w:r>
      <w:r w:rsidR="005525A9">
        <w:t xml:space="preserve"> </w:t>
      </w:r>
      <w:r w:rsidR="00054016">
        <w:t>ou</w:t>
      </w:r>
      <w:r w:rsidR="005525A9">
        <w:t xml:space="preserve"> </w:t>
      </w:r>
      <w:r w:rsidR="005525A9" w:rsidRPr="005525A9">
        <w:rPr>
          <w:i/>
        </w:rPr>
        <w:t>alarme</w:t>
      </w:r>
      <w:r w:rsidR="00927F5B">
        <w:rPr>
          <w:i/>
        </w:rPr>
        <w:t>,</w:t>
      </w:r>
      <w:r w:rsidR="005525A9">
        <w:t xml:space="preserve"> quando </w:t>
      </w:r>
      <w:r w:rsidR="00054016">
        <w:t xml:space="preserve">ocorre a comunicação do </w:t>
      </w:r>
      <w:r w:rsidR="005525A9" w:rsidRPr="005525A9">
        <w:t>perigo ou risco iminente</w:t>
      </w:r>
      <w:r w:rsidRPr="009C3657">
        <w:t>.</w:t>
      </w:r>
    </w:p>
    <w:p w:rsidR="00A60BF7" w:rsidRDefault="008D3091" w:rsidP="00A60BF7">
      <w:pPr>
        <w:spacing w:before="240"/>
        <w:ind w:firstLine="0"/>
      </w:pPr>
      <w:r w:rsidRPr="00D51D2E">
        <w:rPr>
          <w:b/>
          <w:i/>
        </w:rPr>
        <w:t>Bacia hidrográfica</w:t>
      </w:r>
      <w:r>
        <w:t xml:space="preserve">: </w:t>
      </w:r>
      <w:r w:rsidR="003C315D">
        <w:t xml:space="preserve">1. </w:t>
      </w:r>
      <w:r w:rsidR="00FE4526">
        <w:t>U</w:t>
      </w:r>
      <w:r w:rsidRPr="008D3091">
        <w:t>nidade territorial para implementação da Política Nacional de Recursos Hídricos e atuação do Sistema Nacional de Gerenciamento de Recursos Hídricos</w:t>
      </w:r>
      <w:r>
        <w:t xml:space="preserve"> (inciso V do art. 1º da Lei nº 9.433, de 8 de janeiro de 1997)</w:t>
      </w:r>
      <w:r w:rsidR="00D51D2E">
        <w:t xml:space="preserve">. </w:t>
      </w:r>
      <w:r w:rsidR="003C315D">
        <w:t>2. U</w:t>
      </w:r>
      <w:r w:rsidR="003C315D" w:rsidRPr="003C315D">
        <w:t>nidade de análise das ações de prevenção de desastr</w:t>
      </w:r>
      <w:r w:rsidR="003C315D">
        <w:t>es relacionados a corpos d’água</w:t>
      </w:r>
      <w:r w:rsidR="00D03A86">
        <w:t xml:space="preserve"> (inciso IV do art. 4º da Lei nº 12.608, de 10 de abril de 2012)</w:t>
      </w:r>
      <w:r w:rsidR="003C315D">
        <w:t>.</w:t>
      </w:r>
      <w:r w:rsidR="003C315D" w:rsidRPr="003C315D">
        <w:t xml:space="preserve"> </w:t>
      </w:r>
      <w:r w:rsidR="003C315D">
        <w:t xml:space="preserve">3. </w:t>
      </w:r>
      <w:r w:rsidR="00D51D2E">
        <w:t>Do ponto de vista fisiográfico, a bacia hidrográfica corresponde à área de captação natural de água da precipitação que faz convergir os escoamentos para um único ponto de saída, seu exutório</w:t>
      </w:r>
      <w:bookmarkStart w:id="9" w:name="_Ref339013083"/>
      <w:r w:rsidR="00D03A86">
        <w:rPr>
          <w:rStyle w:val="Refdenotaderodap"/>
        </w:rPr>
        <w:footnoteReference w:id="3"/>
      </w:r>
      <w:bookmarkEnd w:id="9"/>
      <w:r w:rsidR="00D51D2E">
        <w:t>.</w:t>
      </w:r>
    </w:p>
    <w:p w:rsidR="00A60BF7" w:rsidRDefault="00311909" w:rsidP="00A60BF7">
      <w:pPr>
        <w:spacing w:before="240"/>
        <w:ind w:firstLine="0"/>
      </w:pPr>
      <w:r>
        <w:rPr>
          <w:b/>
          <w:i/>
        </w:rPr>
        <w:t>B</w:t>
      </w:r>
      <w:r w:rsidRPr="00311909">
        <w:rPr>
          <w:b/>
          <w:i/>
        </w:rPr>
        <w:t>arragem</w:t>
      </w:r>
      <w:r w:rsidR="00365B90">
        <w:t xml:space="preserve">: </w:t>
      </w:r>
      <w:r w:rsidR="00CB2E9A" w:rsidRPr="00CB2E9A">
        <w:t>Barreira construída transversalmente a um vale para represar a água ou criar um reservatório</w:t>
      </w:r>
      <w:r w:rsidR="00365B90" w:rsidRPr="0011083B">
        <w:rPr>
          <w:vertAlign w:val="superscript"/>
        </w:rPr>
        <w:fldChar w:fldCharType="begin"/>
      </w:r>
      <w:r w:rsidR="00365B90" w:rsidRPr="0011083B">
        <w:rPr>
          <w:vertAlign w:val="superscript"/>
        </w:rPr>
        <w:instrText xml:space="preserve"> NOTEREF _Ref340589182 \h </w:instrText>
      </w:r>
      <w:r w:rsidR="00365B90">
        <w:rPr>
          <w:vertAlign w:val="superscript"/>
        </w:rPr>
        <w:instrText xml:space="preserve"> \* MERGEFORMAT </w:instrText>
      </w:r>
      <w:r w:rsidR="00365B90" w:rsidRPr="0011083B">
        <w:rPr>
          <w:vertAlign w:val="superscript"/>
        </w:rPr>
      </w:r>
      <w:r w:rsidR="00365B90" w:rsidRPr="0011083B">
        <w:rPr>
          <w:vertAlign w:val="superscript"/>
        </w:rPr>
        <w:fldChar w:fldCharType="separate"/>
      </w:r>
      <w:r w:rsidR="00183BA6">
        <w:rPr>
          <w:vertAlign w:val="superscript"/>
        </w:rPr>
        <w:t>2</w:t>
      </w:r>
      <w:r w:rsidR="00365B90" w:rsidRPr="0011083B">
        <w:rPr>
          <w:vertAlign w:val="superscript"/>
        </w:rPr>
        <w:fldChar w:fldCharType="end"/>
      </w:r>
      <w:r w:rsidR="00CB2E9A" w:rsidRPr="00CB2E9A">
        <w:t>.</w:t>
      </w:r>
      <w:r w:rsidR="00CB2E9A">
        <w:t xml:space="preserve"> </w:t>
      </w:r>
      <w:r w:rsidR="00365B90">
        <w:t xml:space="preserve">Utilizam-se comumente os termos </w:t>
      </w:r>
      <w:r w:rsidRPr="00BC0D4A">
        <w:rPr>
          <w:i/>
        </w:rPr>
        <w:t>açude</w:t>
      </w:r>
      <w:r w:rsidR="00365B90">
        <w:t xml:space="preserve"> e</w:t>
      </w:r>
      <w:r>
        <w:t xml:space="preserve"> </w:t>
      </w:r>
      <w:r w:rsidRPr="00BC0D4A">
        <w:rPr>
          <w:i/>
        </w:rPr>
        <w:t>represa</w:t>
      </w:r>
      <w:r w:rsidR="00365B90">
        <w:t xml:space="preserve"> como sinônimos.</w:t>
      </w:r>
      <w:r w:rsidR="00BC0D4A">
        <w:t xml:space="preserve"> (V. reservatório)</w:t>
      </w:r>
    </w:p>
    <w:p w:rsidR="00A60BF7" w:rsidRDefault="006239EF" w:rsidP="00A60BF7">
      <w:pPr>
        <w:spacing w:before="240"/>
        <w:ind w:firstLine="0"/>
      </w:pPr>
      <w:r w:rsidRPr="002057DF">
        <w:rPr>
          <w:b/>
          <w:i/>
        </w:rPr>
        <w:t>Catástrofe</w:t>
      </w:r>
      <w:r w:rsidRPr="002057DF">
        <w:rPr>
          <w:vertAlign w:val="superscript"/>
        </w:rPr>
        <w:fldChar w:fldCharType="begin"/>
      </w:r>
      <w:r w:rsidRPr="002057DF">
        <w:rPr>
          <w:vertAlign w:val="superscript"/>
        </w:rPr>
        <w:instrText xml:space="preserve"> NOTEREF _Ref339021440 \h  \* MERGEFORMAT </w:instrText>
      </w:r>
      <w:r w:rsidRPr="002057DF">
        <w:rPr>
          <w:vertAlign w:val="superscript"/>
        </w:rPr>
      </w:r>
      <w:r w:rsidRPr="002057DF">
        <w:rPr>
          <w:vertAlign w:val="superscript"/>
        </w:rPr>
        <w:fldChar w:fldCharType="separate"/>
      </w:r>
      <w:r w:rsidR="00183BA6">
        <w:rPr>
          <w:vertAlign w:val="superscript"/>
        </w:rPr>
        <w:t>1</w:t>
      </w:r>
      <w:r w:rsidRPr="002057DF">
        <w:rPr>
          <w:vertAlign w:val="superscript"/>
        </w:rPr>
        <w:fldChar w:fldCharType="end"/>
      </w:r>
      <w:r w:rsidRPr="002057DF">
        <w:t>: Grande desgraça, acontecimento funesto e lastimoso. Desastre de grandes proporções, envolvendo alto número de vítimas e/ou danos severos.</w:t>
      </w:r>
    </w:p>
    <w:p w:rsidR="00523A5D" w:rsidRPr="00523A5D" w:rsidRDefault="00523A5D" w:rsidP="00523A5D">
      <w:pPr>
        <w:spacing w:before="240"/>
        <w:ind w:firstLine="0"/>
        <w:rPr>
          <w:b/>
          <w:i/>
        </w:rPr>
      </w:pPr>
      <w:r w:rsidRPr="00523A5D">
        <w:rPr>
          <w:b/>
          <w:i/>
        </w:rPr>
        <w:t>Cota de Emergência</w:t>
      </w:r>
      <w:r w:rsidRPr="00523A5D">
        <w:t>: nível de água de referência em uma determinada seção do rio obtida por meio de informação levantada em campo (não-estatística), a partir da qual parte da cidade já se encontra inundada, representando riscos à população, de danos à infraestrutura ou interrupção de serviços essenciais.</w:t>
      </w:r>
    </w:p>
    <w:p w:rsidR="00523A5D" w:rsidRPr="00523A5D" w:rsidRDefault="00523A5D" w:rsidP="00523A5D">
      <w:pPr>
        <w:spacing w:before="240"/>
        <w:ind w:firstLine="0"/>
      </w:pPr>
      <w:r w:rsidRPr="00523A5D">
        <w:rPr>
          <w:b/>
          <w:i/>
        </w:rPr>
        <w:t>Cota de Transbordamento</w:t>
      </w:r>
      <w:r w:rsidRPr="00523A5D">
        <w:t>: nível de água de referência em uma determinada seção do rio obtida por meio de informação levantada em campo (não-estatística), a partir da qual se desencadeia o processo de inundação.</w:t>
      </w:r>
    </w:p>
    <w:p w:rsidR="00A60BF7" w:rsidRDefault="00085FD4" w:rsidP="00523A5D">
      <w:pPr>
        <w:spacing w:before="240"/>
        <w:ind w:firstLine="0"/>
      </w:pPr>
      <w:r>
        <w:rPr>
          <w:b/>
          <w:i/>
        </w:rPr>
        <w:t>Cota</w:t>
      </w:r>
      <w:r w:rsidRPr="00AA62D8">
        <w:rPr>
          <w:b/>
          <w:i/>
        </w:rPr>
        <w:t>grama</w:t>
      </w:r>
      <w:r>
        <w:t>: representação gráfica da variação do nível de água no corpo hídrico ao longo do tempo. Para vazões, utiliza-se o termo hidrograma. (V. hidrograma)</w:t>
      </w:r>
    </w:p>
    <w:p w:rsidR="00A60BF7" w:rsidRDefault="006737EF" w:rsidP="00A60BF7">
      <w:pPr>
        <w:spacing w:before="240"/>
        <w:ind w:firstLine="0"/>
      </w:pPr>
      <w:r w:rsidRPr="006737EF">
        <w:rPr>
          <w:b/>
          <w:i/>
        </w:rPr>
        <w:t>Cheia anual</w:t>
      </w:r>
      <w:r w:rsidRPr="005673A1">
        <w:rPr>
          <w:rStyle w:val="Refdenotaderodap"/>
          <w:b/>
          <w:i/>
        </w:rPr>
        <w:fldChar w:fldCharType="begin"/>
      </w:r>
      <w:r w:rsidRPr="005673A1">
        <w:rPr>
          <w:rStyle w:val="Refdenotaderodap"/>
          <w:b/>
          <w:i/>
        </w:rPr>
        <w:instrText xml:space="preserve"> NOTEREF _Ref340589182 \h </w:instrText>
      </w:r>
      <w:r>
        <w:rPr>
          <w:rStyle w:val="Refdenotaderodap"/>
          <w:b/>
          <w:i/>
        </w:rPr>
        <w:instrText xml:space="preserve"> \* MERGEFORMAT </w:instrText>
      </w:r>
      <w:r w:rsidRPr="005673A1">
        <w:rPr>
          <w:rStyle w:val="Refdenotaderodap"/>
          <w:b/>
          <w:i/>
        </w:rPr>
      </w:r>
      <w:r w:rsidRPr="005673A1">
        <w:rPr>
          <w:rStyle w:val="Refdenotaderodap"/>
          <w:b/>
          <w:i/>
        </w:rPr>
        <w:fldChar w:fldCharType="separate"/>
      </w:r>
      <w:r w:rsidR="00183BA6">
        <w:rPr>
          <w:rStyle w:val="Refdenotaderodap"/>
          <w:b/>
          <w:i/>
        </w:rPr>
        <w:t>2</w:t>
      </w:r>
      <w:r w:rsidRPr="005673A1">
        <w:rPr>
          <w:rStyle w:val="Refdenotaderodap"/>
          <w:b/>
          <w:i/>
        </w:rPr>
        <w:fldChar w:fldCharType="end"/>
      </w:r>
      <w:r>
        <w:t>: (1) Descarga máxima instantânea observada num ano hidrológico. (2) Cheia que foi igualada ou excedida, em média, uma vez por ano.</w:t>
      </w:r>
    </w:p>
    <w:p w:rsidR="00A60BF7" w:rsidRDefault="00D51D2E" w:rsidP="00A60BF7">
      <w:pPr>
        <w:spacing w:before="240"/>
        <w:ind w:firstLine="0"/>
      </w:pPr>
      <w:r>
        <w:rPr>
          <w:b/>
          <w:i/>
        </w:rPr>
        <w:t>Ciclo hidrológico</w:t>
      </w:r>
      <w:r w:rsidR="00314EF5" w:rsidRPr="005673A1">
        <w:rPr>
          <w:rStyle w:val="Refdenotaderodap"/>
          <w:b/>
          <w:i/>
        </w:rPr>
        <w:fldChar w:fldCharType="begin"/>
      </w:r>
      <w:r w:rsidR="00314EF5" w:rsidRPr="005673A1">
        <w:rPr>
          <w:rStyle w:val="Refdenotaderodap"/>
          <w:b/>
          <w:i/>
        </w:rPr>
        <w:instrText xml:space="preserve"> NOTEREF _Ref340589182 \h </w:instrText>
      </w:r>
      <w:r w:rsidR="00314EF5">
        <w:rPr>
          <w:rStyle w:val="Refdenotaderodap"/>
          <w:b/>
          <w:i/>
        </w:rPr>
        <w:instrText xml:space="preserve"> \* MERGEFORMAT </w:instrText>
      </w:r>
      <w:r w:rsidR="00314EF5" w:rsidRPr="005673A1">
        <w:rPr>
          <w:rStyle w:val="Refdenotaderodap"/>
          <w:b/>
          <w:i/>
        </w:rPr>
      </w:r>
      <w:r w:rsidR="00314EF5" w:rsidRPr="005673A1">
        <w:rPr>
          <w:rStyle w:val="Refdenotaderodap"/>
          <w:b/>
          <w:i/>
        </w:rPr>
        <w:fldChar w:fldCharType="separate"/>
      </w:r>
      <w:r w:rsidR="00183BA6">
        <w:rPr>
          <w:rStyle w:val="Refdenotaderodap"/>
          <w:b/>
          <w:i/>
        </w:rPr>
        <w:t>2</w:t>
      </w:r>
      <w:r w:rsidR="00314EF5" w:rsidRPr="005673A1">
        <w:rPr>
          <w:rStyle w:val="Refdenotaderodap"/>
          <w:b/>
          <w:i/>
        </w:rPr>
        <w:fldChar w:fldCharType="end"/>
      </w:r>
      <w:r w:rsidR="00314EF5">
        <w:t xml:space="preserve">: </w:t>
      </w:r>
      <w:r w:rsidR="00314EF5" w:rsidRPr="00314EF5">
        <w:t>Sucessão de fases percorridas pela água ao passar da atmosfera à terra e vice-versa: evaporação do solo, do mar e das águas continentais; condensação para formar as nuvens; precipitação; acumulação no solo ou nas massas de água, escoamento direto ou retardado para o mar e reevaporação.</w:t>
      </w:r>
    </w:p>
    <w:p w:rsidR="00A60BF7" w:rsidRDefault="009235A5" w:rsidP="00A60BF7">
      <w:pPr>
        <w:spacing w:before="240"/>
        <w:ind w:firstLine="0"/>
      </w:pPr>
      <w:r w:rsidRPr="006737EF">
        <w:rPr>
          <w:b/>
          <w:i/>
        </w:rPr>
        <w:t>Ch</w:t>
      </w:r>
      <w:r>
        <w:rPr>
          <w:b/>
          <w:i/>
        </w:rPr>
        <w:t>uv</w:t>
      </w:r>
      <w:r w:rsidRPr="006737EF">
        <w:rPr>
          <w:b/>
          <w:i/>
        </w:rPr>
        <w:t xml:space="preserve">a </w:t>
      </w:r>
      <w:r>
        <w:rPr>
          <w:b/>
          <w:i/>
        </w:rPr>
        <w:t>efetiva</w:t>
      </w:r>
      <w:r w:rsidRPr="005673A1">
        <w:rPr>
          <w:rStyle w:val="Refdenotaderodap"/>
          <w:b/>
          <w:i/>
        </w:rPr>
        <w:fldChar w:fldCharType="begin"/>
      </w:r>
      <w:r w:rsidRPr="005673A1">
        <w:rPr>
          <w:rStyle w:val="Refdenotaderodap"/>
          <w:b/>
          <w:i/>
        </w:rPr>
        <w:instrText xml:space="preserve"> NOTEREF _Ref340589182 \h </w:instrText>
      </w:r>
      <w:r>
        <w:rPr>
          <w:rStyle w:val="Refdenotaderodap"/>
          <w:b/>
          <w:i/>
        </w:rPr>
        <w:instrText xml:space="preserve"> \* MERGEFORMAT </w:instrText>
      </w:r>
      <w:r w:rsidRPr="005673A1">
        <w:rPr>
          <w:rStyle w:val="Refdenotaderodap"/>
          <w:b/>
          <w:i/>
        </w:rPr>
      </w:r>
      <w:r w:rsidRPr="005673A1">
        <w:rPr>
          <w:rStyle w:val="Refdenotaderodap"/>
          <w:b/>
          <w:i/>
        </w:rPr>
        <w:fldChar w:fldCharType="separate"/>
      </w:r>
      <w:r w:rsidR="00183BA6">
        <w:rPr>
          <w:rStyle w:val="Refdenotaderodap"/>
          <w:b/>
          <w:i/>
        </w:rPr>
        <w:t>2</w:t>
      </w:r>
      <w:r w:rsidRPr="005673A1">
        <w:rPr>
          <w:rStyle w:val="Refdenotaderodap"/>
          <w:b/>
          <w:i/>
        </w:rPr>
        <w:fldChar w:fldCharType="end"/>
      </w:r>
      <w:r>
        <w:t>: (1) Parte da chuva que produz escoamento. (2) Em agricultura, parte da chuva que permanece no solo e contribui ao desenvolvimento das culturas.</w:t>
      </w:r>
    </w:p>
    <w:p w:rsidR="00F643B0" w:rsidRDefault="00F643B0" w:rsidP="00F643B0">
      <w:pPr>
        <w:spacing w:before="240"/>
        <w:ind w:firstLine="0"/>
      </w:pPr>
      <w:r w:rsidRPr="002322AC">
        <w:rPr>
          <w:b/>
          <w:i/>
        </w:rPr>
        <w:t>Curva cota-área-volume</w:t>
      </w:r>
      <w:r>
        <w:t xml:space="preserve">: </w:t>
      </w:r>
      <w:r w:rsidRPr="002322AC">
        <w:t>Gráfico que mostra a relação entre a cota do nível d'água em um reservatório</w:t>
      </w:r>
      <w:r>
        <w:t>, su</w:t>
      </w:r>
      <w:r w:rsidRPr="002322AC">
        <w:t xml:space="preserve">a área </w:t>
      </w:r>
      <w:r>
        <w:t>inundada e seu volume acumulado</w:t>
      </w:r>
      <w:r w:rsidRPr="002322AC">
        <w:t>.</w:t>
      </w:r>
    </w:p>
    <w:p w:rsidR="0007152A" w:rsidRDefault="0007152A" w:rsidP="0007152A">
      <w:pPr>
        <w:spacing w:before="240"/>
        <w:ind w:firstLine="0"/>
      </w:pPr>
      <w:r>
        <w:rPr>
          <w:b/>
          <w:i/>
        </w:rPr>
        <w:t>Curva de descarga</w:t>
      </w:r>
      <w:r w:rsidRPr="005673A1">
        <w:rPr>
          <w:rStyle w:val="Refdenotaderodap"/>
          <w:b/>
          <w:i/>
        </w:rPr>
        <w:fldChar w:fldCharType="begin"/>
      </w:r>
      <w:r w:rsidRPr="005673A1">
        <w:rPr>
          <w:rStyle w:val="Refdenotaderodap"/>
          <w:b/>
          <w:i/>
        </w:rPr>
        <w:instrText xml:space="preserve"> NOTEREF _Ref340589182 \h </w:instrText>
      </w:r>
      <w:r>
        <w:rPr>
          <w:rStyle w:val="Refdenotaderodap"/>
          <w:b/>
          <w:i/>
        </w:rPr>
        <w:instrText xml:space="preserve"> \* MERGEFORMAT </w:instrText>
      </w:r>
      <w:r w:rsidRPr="005673A1">
        <w:rPr>
          <w:rStyle w:val="Refdenotaderodap"/>
          <w:b/>
          <w:i/>
        </w:rPr>
      </w:r>
      <w:r w:rsidRPr="005673A1">
        <w:rPr>
          <w:rStyle w:val="Refdenotaderodap"/>
          <w:b/>
          <w:i/>
        </w:rPr>
        <w:fldChar w:fldCharType="separate"/>
      </w:r>
      <w:r w:rsidR="00183BA6">
        <w:rPr>
          <w:rStyle w:val="Refdenotaderodap"/>
          <w:b/>
          <w:i/>
        </w:rPr>
        <w:t>2</w:t>
      </w:r>
      <w:r w:rsidRPr="005673A1">
        <w:rPr>
          <w:rStyle w:val="Refdenotaderodap"/>
          <w:b/>
          <w:i/>
        </w:rPr>
        <w:fldChar w:fldCharType="end"/>
      </w:r>
      <w:r>
        <w:t xml:space="preserve">: </w:t>
      </w:r>
      <w:r w:rsidRPr="00167442">
        <w:t>Curva representativa da relação entre a descarga e o nível d'água correspondente, num dado ponto de um curso d'água.</w:t>
      </w:r>
      <w:r>
        <w:t xml:space="preserve"> Sinônimos - curva-chave, relação cota-descarga.</w:t>
      </w:r>
    </w:p>
    <w:p w:rsidR="00616A0C" w:rsidRDefault="0007152A" w:rsidP="00616A0C">
      <w:pPr>
        <w:spacing w:before="240"/>
        <w:ind w:firstLine="0"/>
      </w:pPr>
      <w:r>
        <w:rPr>
          <w:b/>
          <w:i/>
        </w:rPr>
        <w:t>Curva de permanência</w:t>
      </w:r>
      <w:r>
        <w:t xml:space="preserve">: </w:t>
      </w:r>
      <w:r w:rsidRPr="00167442">
        <w:t>Curva representativa da relação entre</w:t>
      </w:r>
      <w:r w:rsidR="00ED0CFF">
        <w:t xml:space="preserve"> uma determinada grandeza (p.e. vazão ou nível)</w:t>
      </w:r>
      <w:r w:rsidR="00616A0C">
        <w:t xml:space="preserve"> e a frequência na qual esta é igualada ou </w:t>
      </w:r>
      <w:r w:rsidR="00277E8F">
        <w:t>superada</w:t>
      </w:r>
      <w:r>
        <w:t>.</w:t>
      </w:r>
      <w:r w:rsidR="00616A0C">
        <w:t xml:space="preserve"> </w:t>
      </w:r>
      <w:r w:rsidR="00277E8F">
        <w:t>Do ponto de vista estatístico, a</w:t>
      </w:r>
      <w:r w:rsidR="00616A0C">
        <w:t xml:space="preserve"> curva de permanência </w:t>
      </w:r>
      <w:r w:rsidR="00F35421">
        <w:t xml:space="preserve">representa </w:t>
      </w:r>
      <w:r w:rsidR="00616A0C">
        <w:t>um histograma de frequências acumuladas.</w:t>
      </w:r>
      <w:r w:rsidR="00F35421" w:rsidRPr="00F35421">
        <w:t xml:space="preserve"> </w:t>
      </w:r>
      <w:r w:rsidR="00D77830">
        <w:t xml:space="preserve">Do ponto de vista prático, pode-se entender </w:t>
      </w:r>
      <w:r w:rsidR="00D77830" w:rsidRPr="00F35421">
        <w:t xml:space="preserve">permanência como a probabilidade do nível </w:t>
      </w:r>
      <w:r w:rsidR="00D77830">
        <w:t xml:space="preserve">d’água numa estação fluviométrica </w:t>
      </w:r>
      <w:r w:rsidR="00D77830" w:rsidRPr="00F35421">
        <w:t>ser igualado ou superado</w:t>
      </w:r>
      <w:r w:rsidR="00D77830">
        <w:t xml:space="preserve">, sendo os </w:t>
      </w:r>
      <w:r w:rsidR="00F35421" w:rsidRPr="00F35421">
        <w:t xml:space="preserve">níveis </w:t>
      </w:r>
      <w:r w:rsidR="00C37383">
        <w:t xml:space="preserve">de cheias </w:t>
      </w:r>
      <w:r w:rsidR="00D77830">
        <w:t xml:space="preserve">associados </w:t>
      </w:r>
      <w:r w:rsidR="00F35421" w:rsidRPr="00F35421">
        <w:t xml:space="preserve">a </w:t>
      </w:r>
      <w:r w:rsidR="00C37383">
        <w:t xml:space="preserve">valores de </w:t>
      </w:r>
      <w:r w:rsidR="00F35421" w:rsidRPr="00F35421">
        <w:t xml:space="preserve">permanência </w:t>
      </w:r>
      <w:r w:rsidR="00C37383">
        <w:t xml:space="preserve">baixos e </w:t>
      </w:r>
      <w:r w:rsidR="00F35421" w:rsidRPr="00F35421">
        <w:t xml:space="preserve">os níveis </w:t>
      </w:r>
      <w:r w:rsidR="00C37383">
        <w:t xml:space="preserve">de secas associados </w:t>
      </w:r>
      <w:r w:rsidR="00F35421" w:rsidRPr="00F35421">
        <w:t>a</w:t>
      </w:r>
      <w:r w:rsidR="00C37383">
        <w:t xml:space="preserve"> valores de </w:t>
      </w:r>
      <w:r w:rsidR="00F35421" w:rsidRPr="00F35421">
        <w:t xml:space="preserve">permanência </w:t>
      </w:r>
      <w:r w:rsidR="00C37383">
        <w:t>altos.</w:t>
      </w:r>
    </w:p>
    <w:p w:rsidR="00053145" w:rsidRPr="0005031F" w:rsidRDefault="00053145" w:rsidP="00A60BF7">
      <w:pPr>
        <w:spacing w:before="240"/>
        <w:ind w:firstLine="0"/>
      </w:pPr>
      <w:r w:rsidRPr="0005031F">
        <w:rPr>
          <w:b/>
          <w:i/>
        </w:rPr>
        <w:t xml:space="preserve">Curvas de Aversão ao Risco </w:t>
      </w:r>
      <w:r w:rsidR="0005031F" w:rsidRPr="0005031F">
        <w:rPr>
          <w:b/>
          <w:i/>
        </w:rPr>
        <w:t>-</w:t>
      </w:r>
      <w:r w:rsidRPr="0005031F">
        <w:rPr>
          <w:b/>
          <w:i/>
        </w:rPr>
        <w:t xml:space="preserve"> CAR</w:t>
      </w:r>
      <w:r w:rsidRPr="0005031F">
        <w:t xml:space="preserve">: </w:t>
      </w:r>
      <w:r w:rsidR="0005031F" w:rsidRPr="0005031F">
        <w:t>conjunto de curvas utilizadas para definir a</w:t>
      </w:r>
      <w:r w:rsidRPr="0005031F">
        <w:t xml:space="preserve"> vaz</w:t>
      </w:r>
      <w:r w:rsidR="0005031F" w:rsidRPr="0005031F">
        <w:t>ão</w:t>
      </w:r>
      <w:r w:rsidRPr="0005031F">
        <w:t xml:space="preserve"> limite de retirada de um reservatório</w:t>
      </w:r>
      <w:r w:rsidR="0005031F" w:rsidRPr="0005031F">
        <w:t xml:space="preserve"> a partir do seu volume atual</w:t>
      </w:r>
      <w:r w:rsidRPr="0005031F">
        <w:t xml:space="preserve">, </w:t>
      </w:r>
      <w:r w:rsidR="0005031F" w:rsidRPr="0005031F">
        <w:t xml:space="preserve">de forma a manter </w:t>
      </w:r>
      <w:r w:rsidRPr="0005031F">
        <w:t>uma reserva estratégica ou volume mínimo ao final do período hidrológico seco.</w:t>
      </w:r>
    </w:p>
    <w:p w:rsidR="00BF2C77" w:rsidRPr="00BF2C77" w:rsidRDefault="00BF2C77" w:rsidP="00A60BF7">
      <w:pPr>
        <w:spacing w:before="240"/>
        <w:ind w:firstLine="0"/>
      </w:pPr>
      <w:r w:rsidRPr="00BF2C77">
        <w:rPr>
          <w:b/>
          <w:i/>
        </w:rPr>
        <w:t>Curva</w:t>
      </w:r>
      <w:r w:rsidR="00323495">
        <w:rPr>
          <w:b/>
          <w:i/>
        </w:rPr>
        <w:t>s</w:t>
      </w:r>
      <w:r w:rsidRPr="00BF2C77">
        <w:rPr>
          <w:b/>
          <w:i/>
        </w:rPr>
        <w:t xml:space="preserve"> intensidade-duração-</w:t>
      </w:r>
      <w:r w:rsidR="00C37904" w:rsidRPr="00BF2C77">
        <w:rPr>
          <w:b/>
          <w:i/>
        </w:rPr>
        <w:t>frequência</w:t>
      </w:r>
      <w:r w:rsidRPr="00BF2C77">
        <w:t xml:space="preserve">: </w:t>
      </w:r>
      <w:r w:rsidR="00356431">
        <w:t xml:space="preserve">as </w:t>
      </w:r>
      <w:r w:rsidR="00356431" w:rsidRPr="00A73F62">
        <w:rPr>
          <w:i/>
        </w:rPr>
        <w:t>curvas</w:t>
      </w:r>
      <w:r w:rsidR="00356431">
        <w:t xml:space="preserve"> </w:t>
      </w:r>
      <w:r w:rsidR="00356431" w:rsidRPr="00A73F62">
        <w:rPr>
          <w:i/>
        </w:rPr>
        <w:t>idf</w:t>
      </w:r>
      <w:r w:rsidR="00356431">
        <w:t xml:space="preserve"> constituem uma </w:t>
      </w:r>
      <w:r w:rsidR="00323495">
        <w:t xml:space="preserve">família de gráficos </w:t>
      </w:r>
      <w:r w:rsidR="0009554D">
        <w:t xml:space="preserve">de </w:t>
      </w:r>
      <w:r w:rsidR="00323495">
        <w:t xml:space="preserve">intensidade </w:t>
      </w:r>
      <w:r w:rsidR="0009554D">
        <w:t xml:space="preserve">e duração de </w:t>
      </w:r>
      <w:r w:rsidR="00323495">
        <w:t xml:space="preserve">chuva </w:t>
      </w:r>
      <w:r w:rsidR="0009554D">
        <w:t>associados a</w:t>
      </w:r>
      <w:r w:rsidR="00323495">
        <w:t xml:space="preserve"> frequência</w:t>
      </w:r>
      <w:r w:rsidR="0009554D">
        <w:t>s características</w:t>
      </w:r>
      <w:r w:rsidR="003B7A51">
        <w:t xml:space="preserve"> de recorrência</w:t>
      </w:r>
      <w:r w:rsidR="0009554D">
        <w:t xml:space="preserve">, deduzidas a partir da análise de séries temporais de </w:t>
      </w:r>
      <w:r w:rsidR="00706ED9">
        <w:t>dados</w:t>
      </w:r>
      <w:r w:rsidR="003B7A51">
        <w:t xml:space="preserve"> e ajustes </w:t>
      </w:r>
      <w:r w:rsidR="00356431">
        <w:t xml:space="preserve">a equações </w:t>
      </w:r>
      <w:r w:rsidR="003B7A51">
        <w:t>matemáticas</w:t>
      </w:r>
      <w:r w:rsidR="00356431">
        <w:t xml:space="preserve"> genéricas</w:t>
      </w:r>
      <w:r w:rsidR="00323495">
        <w:t>.</w:t>
      </w:r>
    </w:p>
    <w:p w:rsidR="00F643B0" w:rsidRPr="007851D4" w:rsidRDefault="00F643B0" w:rsidP="00A60BF7">
      <w:pPr>
        <w:spacing w:before="240"/>
        <w:ind w:firstLine="0"/>
      </w:pPr>
      <w:r w:rsidRPr="007851D4">
        <w:rPr>
          <w:b/>
          <w:i/>
        </w:rPr>
        <w:t>Curva Guia</w:t>
      </w:r>
      <w:r w:rsidRPr="007851D4">
        <w:t>: curva de referência para operação de um reservatório, que indica níveis de armazenamento variáveis ao longo do ano associados</w:t>
      </w:r>
      <w:r w:rsidR="007851D4" w:rsidRPr="007851D4">
        <w:t xml:space="preserve"> a estratégias de gerenciamento voltadas ao controle de cheias, à geração de energia, ao abastecimento, entre outras</w:t>
      </w:r>
      <w:r w:rsidRPr="007851D4">
        <w:t>.</w:t>
      </w:r>
    </w:p>
    <w:p w:rsidR="00A60BF7" w:rsidRDefault="00E06D2E" w:rsidP="00A60BF7">
      <w:pPr>
        <w:spacing w:before="240"/>
        <w:ind w:firstLine="0"/>
      </w:pPr>
      <w:r w:rsidRPr="00E06D2E">
        <w:rPr>
          <w:b/>
          <w:i/>
        </w:rPr>
        <w:t>Dado climatológico</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Dado pertinente ao estudo do clima, inclusive relações estatísticas, valores médios, valores normais, </w:t>
      </w:r>
      <w:r w:rsidR="00964FED">
        <w:t>frequências</w:t>
      </w:r>
      <w:r>
        <w:t>, variações e distribuição dos elementos meteorológicos.</w:t>
      </w:r>
    </w:p>
    <w:p w:rsidR="00A60BF7" w:rsidRDefault="00E06D2E" w:rsidP="00A60BF7">
      <w:pPr>
        <w:spacing w:before="240"/>
        <w:ind w:firstLine="0"/>
      </w:pPr>
      <w:r w:rsidRPr="00E06D2E">
        <w:rPr>
          <w:b/>
          <w:i/>
        </w:rPr>
        <w:t>Dado hidrológico</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Dado sobre precipitações, níveis e vazão dos rios, transporte de sedimentos, vazão e armazenamento de água subterrânea, evapotranspiração, armazenamento em vales, níveis máximos de cheias e descargas e qualidade da água, bem como outros dados meteorológicos correlatos, como a temperatura.</w:t>
      </w:r>
    </w:p>
    <w:p w:rsidR="00A60BF7" w:rsidRDefault="00C44511" w:rsidP="00A60BF7">
      <w:pPr>
        <w:spacing w:before="240"/>
        <w:ind w:firstLine="0"/>
      </w:pPr>
      <w:r w:rsidRPr="00C44511">
        <w:rPr>
          <w:b/>
          <w:i/>
        </w:rPr>
        <w:t>Dano</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w:t>
      </w:r>
      <w:r w:rsidR="00E06D2E">
        <w:t xml:space="preserve">1. Medida que define a severidade ou intensidade da lesão resultante de um acidente ou evento adverso. 2. Perda humana, material ou ambiental, física ou funcional, resultante da falta de controle sobre o risco. 3. Intensidade de perda humana, material ou ambiental, induzida às pessoas, comunidade, instituições, instalações e/ou ao ecossistema, como </w:t>
      </w:r>
      <w:r w:rsidR="00964FED">
        <w:t>consequência</w:t>
      </w:r>
      <w:r w:rsidR="00E06D2E">
        <w:t xml:space="preserve"> de um desastre. Os danos causados por desastres classificam-se em: danos h</w:t>
      </w:r>
      <w:r w:rsidR="00673498">
        <w:t>umanos, materiais e ambientais.</w:t>
      </w:r>
    </w:p>
    <w:p w:rsidR="00A60BF7" w:rsidRDefault="003A4050" w:rsidP="00A60BF7">
      <w:pPr>
        <w:spacing w:before="240"/>
        <w:ind w:firstLine="0"/>
      </w:pPr>
      <w:r w:rsidRPr="003A4050">
        <w:rPr>
          <w:b/>
          <w:i/>
        </w:rPr>
        <w:t>Defesa Civil</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Conjunto de ações preventivas, de socorro, assistenciais e reconstrutivas destinadas a evitar ou minimizar os desastres, preservar o moral da população e restabelecer a normalidade social. Finalidade e Objetivos. Finalidade: o direito natural à vida e à incolumidade foi formalmente reconhecido pela Constituição da República Federativa do Brasil. Compete à Defesa Civil a garantia desse direito, em circunstâncias de desastre. Objetivo Geral: reduzir os desastres, através da diminuição de sua ocorrência e da sua intensidade. As ações de redução de desastres abrangem os seguintes aspectos globais: 1 - Prevenção de Desastres; 2 - Preparação para Emergências e Desastres; 3 - Resposta aos Desastres; 4 - Reconstrução. Objetivos Específicos: 1 - promover a defesa permanente contra desastres naturais ou provocados </w:t>
      </w:r>
      <w:r w:rsidRPr="003A4050">
        <w:t xml:space="preserve">pelo homem; 2 </w:t>
      </w:r>
      <w:r>
        <w:t>-</w:t>
      </w:r>
      <w:r w:rsidRPr="003A4050">
        <w:t xml:space="preserve"> prevenir ou minimizar danos, socorrer e assistir populações atingidas, reabilitar e recuperar áreas deterioradas por desastres; 3 </w:t>
      </w:r>
      <w:r>
        <w:t>-</w:t>
      </w:r>
      <w:r w:rsidRPr="003A4050">
        <w:t xml:space="preserve"> atuar na iminência ou em situações de desastres; 4 </w:t>
      </w:r>
      <w:r>
        <w:t>-</w:t>
      </w:r>
      <w:r w:rsidRPr="003A4050">
        <w:t xml:space="preserve"> promover a articulação e a coordenação do Sistema Nacional de Defesa Civil </w:t>
      </w:r>
      <w:r>
        <w:t>-</w:t>
      </w:r>
      <w:r w:rsidRPr="003A4050">
        <w:t xml:space="preserve"> SINDEC, em todo o território nacional.</w:t>
      </w:r>
    </w:p>
    <w:p w:rsidR="004756EC" w:rsidRDefault="004756EC" w:rsidP="00A60BF7">
      <w:pPr>
        <w:spacing w:before="240"/>
        <w:ind w:firstLine="0"/>
        <w:rPr>
          <w:b/>
          <w:i/>
        </w:rPr>
      </w:pPr>
      <w:r>
        <w:rPr>
          <w:b/>
          <w:i/>
        </w:rPr>
        <w:t>Déficit hídrico</w:t>
      </w:r>
      <w:r w:rsidRPr="004756EC">
        <w:t>:</w:t>
      </w:r>
      <w:r>
        <w:t xml:space="preserve"> Situação momentânea de baixa disponibilidade de água. Caso </w:t>
      </w:r>
      <w:r w:rsidR="00CC633C">
        <w:t xml:space="preserve">a situação se agrave, podendo causar interrupção de serviços essenciais ou desabastecimento, ou permaneça deficitária </w:t>
      </w:r>
      <w:r>
        <w:t xml:space="preserve">por um período de tempo </w:t>
      </w:r>
      <w:r w:rsidR="00CC633C">
        <w:t>prolongado</w:t>
      </w:r>
      <w:r w:rsidR="00F348B1">
        <w:t>,</w:t>
      </w:r>
      <w:r>
        <w:t xml:space="preserve"> pode se caracterizar uma situação de escassez hídrica.</w:t>
      </w:r>
    </w:p>
    <w:p w:rsidR="00A60BF7" w:rsidRDefault="003A4050" w:rsidP="00A60BF7">
      <w:pPr>
        <w:spacing w:before="240"/>
        <w:ind w:firstLine="0"/>
      </w:pPr>
      <w:r w:rsidRPr="003A4050">
        <w:rPr>
          <w:b/>
          <w:i/>
        </w:rPr>
        <w:t>Desastre</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Resultado de eventos adversos, naturais ou provocados pelo homem, sobre um ecossistema (vulnerável), causando danos humanos, materiais e/ou ambientais e </w:t>
      </w:r>
      <w:r w:rsidR="00F05767">
        <w:t>consequentes</w:t>
      </w:r>
      <w:r>
        <w:t xml:space="preserve"> prejuízos econômicos e sociais. Os desastres são quantificados, em função dos danos e prejuízos, em termos de intensidade, enquanto que os eventos adversos são quantificados em termos de magnitude. A intensidade de um desastre depende da interação entre a magnitude do evento adverso e o grau de vulnerabilidade do sistema receptor afetado. Normalmente o fator preponderante para a intensificação de um desastre é o grau de vulnerabilidade do sistema receptor.</w:t>
      </w:r>
    </w:p>
    <w:p w:rsidR="00A60BF7" w:rsidRDefault="00D969A4" w:rsidP="00A60BF7">
      <w:pPr>
        <w:spacing w:before="240"/>
        <w:ind w:firstLine="0"/>
      </w:pPr>
      <w:r w:rsidRPr="00D969A4">
        <w:rPr>
          <w:b/>
          <w:i/>
        </w:rPr>
        <w:t>Enchente</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Elevação do nível de água de um rio, acima de sua vazão normal. Termo normalmente utilizado como sinônimo de inundação. (V. inundação).</w:t>
      </w:r>
    </w:p>
    <w:p w:rsidR="00A60BF7" w:rsidRDefault="00F14E29" w:rsidP="00A60BF7">
      <w:pPr>
        <w:spacing w:before="240"/>
        <w:ind w:firstLine="0"/>
      </w:pPr>
      <w:r w:rsidRPr="00F14E29">
        <w:rPr>
          <w:b/>
          <w:i/>
        </w:rPr>
        <w:t>Enxurrada</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Volume de água que escoa na superfície do terreno, com grande velocidade, resultante de fortes chuvas.</w:t>
      </w:r>
    </w:p>
    <w:p w:rsidR="00424363" w:rsidRPr="002C431E" w:rsidRDefault="00424363" w:rsidP="00E100D7">
      <w:pPr>
        <w:spacing w:before="240"/>
        <w:ind w:firstLine="0"/>
      </w:pPr>
      <w:r w:rsidRPr="002C431E">
        <w:rPr>
          <w:b/>
          <w:i/>
        </w:rPr>
        <w:t>Escassez hídrica</w:t>
      </w:r>
      <w:r w:rsidRPr="002C431E">
        <w:t xml:space="preserve">: </w:t>
      </w:r>
      <w:r w:rsidR="004756EC">
        <w:t>C</w:t>
      </w:r>
      <w:r w:rsidRPr="002C431E">
        <w:t>onsidera-se escassez hídrica a situação de baixa disponibilidade de água. Diferencia-se basicamente do termo</w:t>
      </w:r>
      <w:r w:rsidR="002C431E" w:rsidRPr="002C431E">
        <w:t xml:space="preserve"> seca pela abrangência espacial:</w:t>
      </w:r>
      <w:r w:rsidRPr="002C431E">
        <w:t xml:space="preserve"> enquanto este deve ser usado preferencialmente quando se trata de grandes áreas ou mesmo </w:t>
      </w:r>
      <w:r w:rsidR="002C431E" w:rsidRPr="002C431E">
        <w:t>um</w:t>
      </w:r>
      <w:r w:rsidRPr="002C431E">
        <w:t xml:space="preserve">a bacia hidrográfica em sua totalidade, o termo escassez permite uma abordagem local do problema, mais adequada, portanto, </w:t>
      </w:r>
      <w:r w:rsidR="00F05767">
        <w:t>à</w:t>
      </w:r>
      <w:r w:rsidRPr="002C431E">
        <w:t xml:space="preserve"> análise de trechos de rios e reservatórios.</w:t>
      </w:r>
    </w:p>
    <w:p w:rsidR="00E100D7" w:rsidRDefault="00E100D7" w:rsidP="00E100D7">
      <w:pPr>
        <w:spacing w:before="240"/>
        <w:ind w:firstLine="0"/>
      </w:pPr>
      <w:r>
        <w:rPr>
          <w:b/>
          <w:i/>
        </w:rPr>
        <w:t>Escoamento</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E100D7">
        <w:t>Parte da precipitação que escoa para um curso d'água pela superfície do solo (escoamento superficial) ou pelo interior do mesmo (escoamento subterrâneo).</w:t>
      </w:r>
    </w:p>
    <w:p w:rsidR="00C55970" w:rsidRDefault="00C55970" w:rsidP="00E100D7">
      <w:pPr>
        <w:spacing w:before="240"/>
        <w:ind w:firstLine="0"/>
      </w:pPr>
      <w:r w:rsidRPr="00C55970">
        <w:rPr>
          <w:b/>
          <w:i/>
        </w:rPr>
        <w:t>Escoamento fluvial</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C55970">
        <w:t>Água corrente na calha de um curso d'água.</w:t>
      </w:r>
      <w:r>
        <w:t xml:space="preserve"> Escoamento </w:t>
      </w:r>
      <w:r w:rsidR="001A3E3E">
        <w:t xml:space="preserve">pode ser classificado em </w:t>
      </w:r>
      <w:r>
        <w:t>uniforme</w:t>
      </w:r>
      <w:r w:rsidR="001A3E3E">
        <w:t xml:space="preserve">, quando </w:t>
      </w:r>
      <w:r w:rsidRPr="00C55970">
        <w:t>o vetor velocidade é constante ao longo de cada linha de corrente</w:t>
      </w:r>
      <w:r w:rsidR="00E22EF7">
        <w:t>;</w:t>
      </w:r>
      <w:r w:rsidR="001A3E3E">
        <w:t xml:space="preserve"> </w:t>
      </w:r>
      <w:r>
        <w:t>variado</w:t>
      </w:r>
      <w:r w:rsidR="001A3E3E">
        <w:t xml:space="preserve">, quando </w:t>
      </w:r>
      <w:r w:rsidRPr="00C55970">
        <w:t>a velocidade, a declividade superficia</w:t>
      </w:r>
      <w:r w:rsidR="001A3E3E">
        <w:t>l</w:t>
      </w:r>
      <w:r w:rsidRPr="00C55970">
        <w:t xml:space="preserve"> e a área da seção transversal variam de um ponto a outro no curso d'água</w:t>
      </w:r>
      <w:r w:rsidR="00E22EF7">
        <w:t>;</w:t>
      </w:r>
      <w:r w:rsidR="001A3E3E">
        <w:t xml:space="preserve"> e como permanente</w:t>
      </w:r>
      <w:r w:rsidR="00E22EF7">
        <w:t>,</w:t>
      </w:r>
      <w:r w:rsidR="001A3E3E">
        <w:t xml:space="preserve"> quando a </w:t>
      </w:r>
      <w:r w:rsidR="001A3E3E" w:rsidRPr="001A3E3E">
        <w:t xml:space="preserve">velocidade </w:t>
      </w:r>
      <w:r w:rsidR="00E22EF7">
        <w:t xml:space="preserve">não </w:t>
      </w:r>
      <w:r w:rsidR="001A3E3E" w:rsidRPr="001A3E3E">
        <w:t>varia em grandeza e direção, relativamente ao tempo.</w:t>
      </w:r>
    </w:p>
    <w:p w:rsidR="00A60BF7" w:rsidRDefault="00F14E29" w:rsidP="00A60BF7">
      <w:pPr>
        <w:spacing w:before="240"/>
        <w:ind w:firstLine="0"/>
      </w:pPr>
      <w:r w:rsidRPr="00F14E29">
        <w:rPr>
          <w:b/>
          <w:i/>
        </w:rPr>
        <w:t>Estação</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Divisão do ano, de acordo com algum fenômeno regularmente recorrente, normalmente astronômico (equinócios e solstícios) ou climático. Nas latitudes médias e subtropicais, quatro estações são identificadas: verão, outono, inverno e primavera, de </w:t>
      </w:r>
      <w:r w:rsidR="00F05767">
        <w:t xml:space="preserve">distribuídas </w:t>
      </w:r>
      <w:r>
        <w:t>tal forma que, enquanto é verão no hemisfério Sul, é inverno no hemisfério Norte. No hemisfério Sul, o verão ocorre de dezembro a fevereiro; o outono, de março a maio; o inverno, de junho a agosto, e a primavera, de setembro a dezembro. Nas regiões tropicais, essas quatro estações não são tão bem definidas, devido à uniformidade na distribuição da temperatura do ar à superfície. Portanto, identificam-se apenas duas estações: chuvosa e seca. Em regiões subtropicais continentais, a divisão sazonal é feita em estações quentes ou frias, chuvosas ou de estiagem ou por ambos os critérios.</w:t>
      </w:r>
    </w:p>
    <w:p w:rsidR="00A60BF7" w:rsidRDefault="00CA0E71" w:rsidP="00A60BF7">
      <w:pPr>
        <w:spacing w:before="240"/>
        <w:ind w:firstLine="0"/>
      </w:pPr>
      <w:r w:rsidRPr="000C4CAA">
        <w:rPr>
          <w:b/>
          <w:i/>
        </w:rPr>
        <w:t>Estação automática</w:t>
      </w:r>
      <w:r>
        <w:t xml:space="preserve">: </w:t>
      </w:r>
      <w:r w:rsidR="000C4CAA">
        <w:t xml:space="preserve">estação de </w:t>
      </w:r>
      <w:r w:rsidR="00F51303">
        <w:t xml:space="preserve">monitoramento </w:t>
      </w:r>
      <w:r w:rsidR="000C4CAA">
        <w:t>que dispõe de equipamentos e sensores para registrar uma determinada variável (</w:t>
      </w:r>
      <w:r w:rsidR="00005962">
        <w:t xml:space="preserve">p.e. </w:t>
      </w:r>
      <w:r w:rsidR="00397DB2">
        <w:t xml:space="preserve">pluviômetro digital ou </w:t>
      </w:r>
      <w:r w:rsidR="00397DB2" w:rsidRPr="008C179C">
        <w:t xml:space="preserve">sensor de nível d’água </w:t>
      </w:r>
      <w:r w:rsidR="00397DB2">
        <w:t xml:space="preserve">dos </w:t>
      </w:r>
      <w:r w:rsidR="00397DB2" w:rsidRPr="008C179C">
        <w:t>tipo</w:t>
      </w:r>
      <w:r w:rsidR="00397DB2">
        <w:t>s</w:t>
      </w:r>
      <w:r w:rsidR="00397DB2" w:rsidRPr="008C179C">
        <w:t xml:space="preserve"> “transdutor de pressão”, “radar” ou “ultrassom”</w:t>
      </w:r>
      <w:r w:rsidR="000C4CAA">
        <w:t>).</w:t>
      </w:r>
    </w:p>
    <w:p w:rsidR="00A60BF7" w:rsidRDefault="00C03A76" w:rsidP="00A60BF7">
      <w:pPr>
        <w:spacing w:before="240"/>
        <w:ind w:firstLine="0"/>
      </w:pPr>
      <w:r w:rsidRPr="00C03A76">
        <w:rPr>
          <w:b/>
          <w:i/>
        </w:rPr>
        <w:t>Estação convencional</w:t>
      </w:r>
      <w:r>
        <w:t xml:space="preserve">: estação de </w:t>
      </w:r>
      <w:r w:rsidR="00F51303">
        <w:t>monitoramento</w:t>
      </w:r>
      <w:r>
        <w:t xml:space="preserve"> cuja leitura é feita </w:t>
      </w:r>
      <w:r w:rsidR="00F51303">
        <w:t xml:space="preserve">por um observador (p.e. leitura </w:t>
      </w:r>
      <w:r w:rsidR="007B7EB6">
        <w:t xml:space="preserve">e registro em caderneta </w:t>
      </w:r>
      <w:r w:rsidR="00F51303">
        <w:t xml:space="preserve">dos dados de nível </w:t>
      </w:r>
      <w:r w:rsidR="007B7EB6" w:rsidRPr="008C179C">
        <w:t>d’água</w:t>
      </w:r>
      <w:r w:rsidR="00F51303">
        <w:t>)</w:t>
      </w:r>
      <w:r w:rsidRPr="00C03A76">
        <w:t>.</w:t>
      </w:r>
    </w:p>
    <w:p w:rsidR="00A60BF7" w:rsidRDefault="00F14E29" w:rsidP="00A60BF7">
      <w:pPr>
        <w:spacing w:before="240"/>
        <w:ind w:firstLine="0"/>
      </w:pPr>
      <w:r w:rsidRPr="00F14E29">
        <w:rPr>
          <w:b/>
          <w:i/>
        </w:rPr>
        <w:t>Estação climatológica</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w:t>
      </w:r>
      <w:r w:rsidR="0011083B">
        <w:t>e</w:t>
      </w:r>
      <w:r>
        <w:t>stação onde os dados climatológicos são obtidos. Incluem medidas de vento, nebulosidade, temperatura, umidade, pressão atmosférica, precipitação, insolação e evaporação.</w:t>
      </w:r>
    </w:p>
    <w:p w:rsidR="00A60BF7" w:rsidRDefault="0005033A" w:rsidP="00A60BF7">
      <w:pPr>
        <w:spacing w:before="240"/>
        <w:ind w:firstLine="0"/>
      </w:pPr>
      <w:r w:rsidRPr="00F14E29">
        <w:rPr>
          <w:b/>
          <w:i/>
        </w:rPr>
        <w:t xml:space="preserve">Estação </w:t>
      </w:r>
      <w:r w:rsidR="0011083B">
        <w:rPr>
          <w:b/>
          <w:i/>
        </w:rPr>
        <w:t>hidrométrica</w:t>
      </w:r>
      <w:r w:rsidR="0011083B">
        <w:t xml:space="preserve">: </w:t>
      </w:r>
      <w:r w:rsidR="0011083B" w:rsidRPr="0011083B">
        <w:t>Estação onde são obtidos os seguintes dados relativos às águas de rios, lagos ou reservatórios: nível d'água, vazão</w:t>
      </w:r>
      <w:r w:rsidR="00397570">
        <w:t>,</w:t>
      </w:r>
      <w:r w:rsidR="0011083B" w:rsidRPr="0011083B">
        <w:t xml:space="preserve"> transporte e depósito de sedimentos, temperatura e outras propriedades físicas e químicas da água, além de características da cobertura de gelo</w:t>
      </w:r>
      <w:r w:rsidR="005673A1" w:rsidRPr="005673A1">
        <w:rPr>
          <w:rStyle w:val="Refdenotaderodap"/>
          <w:b/>
          <w:i/>
        </w:rPr>
        <w:fldChar w:fldCharType="begin"/>
      </w:r>
      <w:r w:rsidR="005673A1" w:rsidRPr="005673A1">
        <w:rPr>
          <w:rStyle w:val="Refdenotaderodap"/>
          <w:b/>
          <w:i/>
        </w:rPr>
        <w:instrText xml:space="preserve"> NOTEREF _Ref340589182 \h </w:instrText>
      </w:r>
      <w:r w:rsidR="005673A1">
        <w:rPr>
          <w:rStyle w:val="Refdenotaderodap"/>
          <w:b/>
          <w:i/>
        </w:rPr>
        <w:instrText xml:space="preserve"> \* MERGEFORMAT </w:instrText>
      </w:r>
      <w:r w:rsidR="005673A1" w:rsidRPr="005673A1">
        <w:rPr>
          <w:rStyle w:val="Refdenotaderodap"/>
          <w:b/>
          <w:i/>
        </w:rPr>
      </w:r>
      <w:r w:rsidR="005673A1" w:rsidRPr="005673A1">
        <w:rPr>
          <w:rStyle w:val="Refdenotaderodap"/>
          <w:b/>
          <w:i/>
        </w:rPr>
        <w:fldChar w:fldCharType="separate"/>
      </w:r>
      <w:r w:rsidR="00183BA6">
        <w:rPr>
          <w:rStyle w:val="Refdenotaderodap"/>
          <w:b/>
          <w:i/>
        </w:rPr>
        <w:t>2</w:t>
      </w:r>
      <w:r w:rsidR="005673A1" w:rsidRPr="005673A1">
        <w:rPr>
          <w:rStyle w:val="Refdenotaderodap"/>
          <w:b/>
          <w:i/>
        </w:rPr>
        <w:fldChar w:fldCharType="end"/>
      </w:r>
      <w:r w:rsidR="0011083B" w:rsidRPr="0011083B">
        <w:t>.</w:t>
      </w:r>
      <w:r w:rsidR="00E212F4">
        <w:t xml:space="preserve"> </w:t>
      </w:r>
      <w:r w:rsidR="00221DEC">
        <w:t xml:space="preserve">Podem ser usados como sinônimos os termos estação hidrológica e estação hidrometeorológica. </w:t>
      </w:r>
      <w:r w:rsidR="00BE0AC6">
        <w:t xml:space="preserve">As estações ainda podem ser subdivididas em </w:t>
      </w:r>
      <w:r w:rsidR="00BE0AC6" w:rsidRPr="00BE0AC6">
        <w:t>pluviométricas</w:t>
      </w:r>
      <w:r w:rsidR="00BE0AC6">
        <w:t xml:space="preserve"> (precipitação)</w:t>
      </w:r>
      <w:r w:rsidR="00BE0AC6" w:rsidRPr="00BE0AC6">
        <w:t>, evaporimétricas</w:t>
      </w:r>
      <w:r w:rsidR="00BE0AC6">
        <w:t xml:space="preserve"> (evaporação)</w:t>
      </w:r>
      <w:r w:rsidR="00BE0AC6" w:rsidRPr="00BE0AC6">
        <w:t>, fluviométricas</w:t>
      </w:r>
      <w:r w:rsidR="00BE0AC6">
        <w:t xml:space="preserve"> (nível e vazão</w:t>
      </w:r>
      <w:r w:rsidR="00A43FE6">
        <w:t xml:space="preserve"> de rios</w:t>
      </w:r>
      <w:r w:rsidR="00BE0AC6">
        <w:t>)</w:t>
      </w:r>
      <w:r w:rsidR="00BE0AC6" w:rsidRPr="00BE0AC6">
        <w:t xml:space="preserve">, </w:t>
      </w:r>
      <w:r w:rsidR="00CA0E71">
        <w:t>limnimétricas (</w:t>
      </w:r>
      <w:r w:rsidR="00A43FE6">
        <w:t xml:space="preserve">níveis de </w:t>
      </w:r>
      <w:r w:rsidR="00CA0E71">
        <w:t xml:space="preserve">lagos e reservatórios), </w:t>
      </w:r>
      <w:r w:rsidR="00BE0AC6" w:rsidRPr="00BE0AC6">
        <w:t xml:space="preserve">sedimentométricas </w:t>
      </w:r>
      <w:r w:rsidR="00BE0AC6">
        <w:t xml:space="preserve">(sedimentos) </w:t>
      </w:r>
      <w:r w:rsidR="00BE0AC6" w:rsidRPr="00BE0AC6">
        <w:t>e de qualidade da água</w:t>
      </w:r>
      <w:r w:rsidR="00BE0AC6">
        <w:t xml:space="preserve"> (</w:t>
      </w:r>
      <w:r w:rsidR="00221DEC">
        <w:t>temperatura, pH, oxigênio dissolvido, condutividade elétrica, etc</w:t>
      </w:r>
      <w:r w:rsidR="00BE0AC6">
        <w:t>).</w:t>
      </w:r>
    </w:p>
    <w:p w:rsidR="007D1AC9" w:rsidRDefault="007D1AC9" w:rsidP="007D1AC9">
      <w:pPr>
        <w:spacing w:before="240"/>
        <w:ind w:firstLine="0"/>
      </w:pPr>
      <w:r w:rsidRPr="000C4CAA">
        <w:rPr>
          <w:b/>
          <w:i/>
        </w:rPr>
        <w:t xml:space="preserve">Estação </w:t>
      </w:r>
      <w:r>
        <w:rPr>
          <w:b/>
          <w:i/>
        </w:rPr>
        <w:t>telemétrica</w:t>
      </w:r>
      <w:r>
        <w:t>: estação de monitoramento que dispõe de equipamentos para transmissão da informação registrada de uma determinada variável (p.e. transmissão por satélite ou celular dos dados de precipitação e nível).</w:t>
      </w:r>
    </w:p>
    <w:p w:rsidR="007D1AC9" w:rsidRDefault="007D1AC9" w:rsidP="007D1AC9">
      <w:pPr>
        <w:spacing w:before="240"/>
        <w:ind w:firstLine="0"/>
      </w:pPr>
      <w:r w:rsidRPr="000C4CAA">
        <w:rPr>
          <w:b/>
          <w:i/>
        </w:rPr>
        <w:t>Est</w:t>
      </w:r>
      <w:r>
        <w:rPr>
          <w:b/>
          <w:i/>
        </w:rPr>
        <w:t>iagem</w:t>
      </w:r>
      <w:r>
        <w:t>: Período prolongado de baixa ou ausência de pluviosidade. Caso ocorra por um período de tempo muito longo e afete de forma generalizada os usuários da água da região, constitui-se uma seca.</w:t>
      </w:r>
    </w:p>
    <w:p w:rsidR="00A60BF7" w:rsidRDefault="004852A1" w:rsidP="00A60BF7">
      <w:pPr>
        <w:spacing w:before="240"/>
        <w:ind w:firstLine="0"/>
      </w:pPr>
      <w:r w:rsidRPr="004852A1">
        <w:rPr>
          <w:b/>
          <w:i/>
        </w:rPr>
        <w:t>Evento crítico</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w:t>
      </w:r>
      <w:r w:rsidR="0011083B">
        <w:t>e</w:t>
      </w:r>
      <w:r>
        <w:t>vento que dá início à cadeia de incidentes, resultando no desastre, a menos que o sistema de segurança interfira para evitá-lo ou minimizá-lo.</w:t>
      </w:r>
    </w:p>
    <w:p w:rsidR="00A60BF7" w:rsidRDefault="00581C29" w:rsidP="00A60BF7">
      <w:pPr>
        <w:spacing w:before="240"/>
        <w:ind w:firstLine="0"/>
      </w:pPr>
      <w:r w:rsidRPr="00581C29">
        <w:rPr>
          <w:b/>
          <w:i/>
        </w:rPr>
        <w:t>Hidrologia</w:t>
      </w:r>
      <w:r>
        <w:t>: ciência que estuda o ciclo hidrológico.</w:t>
      </w:r>
    </w:p>
    <w:p w:rsidR="00A60BF7" w:rsidRDefault="00235057" w:rsidP="00A60BF7">
      <w:pPr>
        <w:spacing w:before="240"/>
        <w:ind w:firstLine="0"/>
      </w:pPr>
      <w:r w:rsidRPr="00235057">
        <w:rPr>
          <w:b/>
          <w:i/>
        </w:rPr>
        <w:t>Hidrografia</w:t>
      </w:r>
      <w:r w:rsidR="0011083B" w:rsidRPr="0011083B">
        <w:rPr>
          <w:vertAlign w:val="superscript"/>
        </w:rPr>
        <w:fldChar w:fldCharType="begin"/>
      </w:r>
      <w:r w:rsidR="0011083B" w:rsidRPr="0011083B">
        <w:rPr>
          <w:vertAlign w:val="superscript"/>
        </w:rPr>
        <w:instrText xml:space="preserve"> NOTEREF _Ref340589182 \h </w:instrText>
      </w:r>
      <w:r w:rsidR="0011083B">
        <w:rPr>
          <w:vertAlign w:val="superscript"/>
        </w:rPr>
        <w:instrText xml:space="preserve"> \* MERGEFORMAT </w:instrText>
      </w:r>
      <w:r w:rsidR="0011083B" w:rsidRPr="0011083B">
        <w:rPr>
          <w:vertAlign w:val="superscript"/>
        </w:rPr>
      </w:r>
      <w:r w:rsidR="0011083B" w:rsidRPr="0011083B">
        <w:rPr>
          <w:vertAlign w:val="superscript"/>
        </w:rPr>
        <w:fldChar w:fldCharType="separate"/>
      </w:r>
      <w:r w:rsidR="00183BA6">
        <w:rPr>
          <w:vertAlign w:val="superscript"/>
        </w:rPr>
        <w:t>2</w:t>
      </w:r>
      <w:r w:rsidR="0011083B" w:rsidRPr="0011083B">
        <w:rPr>
          <w:vertAlign w:val="superscript"/>
        </w:rPr>
        <w:fldChar w:fldCharType="end"/>
      </w:r>
      <w:r>
        <w:t>: c</w:t>
      </w:r>
      <w:r w:rsidRPr="00235057">
        <w:t>iência que trata da descrição e da medida de todas as extensões de água: oceanos, mares, rios, lagos, reservatórios, etc.</w:t>
      </w:r>
    </w:p>
    <w:p w:rsidR="00A60BF7" w:rsidRDefault="00AA62D8" w:rsidP="00A60BF7">
      <w:pPr>
        <w:spacing w:before="240"/>
        <w:ind w:firstLine="0"/>
      </w:pPr>
      <w:r w:rsidRPr="00AA62D8">
        <w:rPr>
          <w:b/>
          <w:i/>
        </w:rPr>
        <w:t>Hidrograma</w:t>
      </w:r>
      <w:r>
        <w:t xml:space="preserve">: representação gráfica da variação da vazão ou nível no curso d’água ao longo do tempo. Para níveis, </w:t>
      </w:r>
      <w:r w:rsidR="00085FD4">
        <w:t>utiliza-se preferencialmente o termo cotagrama. (V. cotagrama)</w:t>
      </w:r>
    </w:p>
    <w:p w:rsidR="00186CDB" w:rsidRDefault="00186CDB" w:rsidP="00186CDB">
      <w:pPr>
        <w:spacing w:before="240"/>
        <w:ind w:firstLine="0"/>
      </w:pPr>
      <w:r w:rsidRPr="00235057">
        <w:rPr>
          <w:b/>
          <w:i/>
        </w:rPr>
        <w:t>Hidro</w:t>
      </w:r>
      <w:r>
        <w:rPr>
          <w:b/>
          <w:i/>
        </w:rPr>
        <w:t>meteorologia</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186CDB">
        <w:t xml:space="preserve">Estudo das fases atmosféricas e terrestres do ciclo hidrológico, com ênfase em suas </w:t>
      </w:r>
      <w:r w:rsidR="002E5561" w:rsidRPr="00186CDB">
        <w:t>inter-relações</w:t>
      </w:r>
      <w:r w:rsidRPr="00186CDB">
        <w:t>.</w:t>
      </w:r>
    </w:p>
    <w:p w:rsidR="002E5561" w:rsidRDefault="002E5561" w:rsidP="002E5561">
      <w:pPr>
        <w:spacing w:before="240"/>
        <w:ind w:firstLine="0"/>
      </w:pPr>
      <w:r w:rsidRPr="00235057">
        <w:rPr>
          <w:b/>
          <w:i/>
        </w:rPr>
        <w:t>Hidro</w:t>
      </w:r>
      <w:r>
        <w:rPr>
          <w:b/>
          <w:i/>
        </w:rPr>
        <w:t>metria</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2E5561">
        <w:t>Ciência da medida e da análise das características físicas e químicas da água, inclusive dos métodos, técnicas e instrumentação utilizados em hidrologia.</w:t>
      </w:r>
    </w:p>
    <w:p w:rsidR="00960FE8" w:rsidRDefault="00960FE8" w:rsidP="00960FE8">
      <w:pPr>
        <w:spacing w:before="240"/>
        <w:ind w:firstLine="0"/>
      </w:pPr>
      <w:r>
        <w:rPr>
          <w:b/>
          <w:i/>
        </w:rPr>
        <w:t>Hietograma</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960FE8">
        <w:t>Diagrama representativo da distribuição temporal das intensidades de uma chuva.</w:t>
      </w:r>
      <w:r>
        <w:t xml:space="preserve"> O mesmo que </w:t>
      </w:r>
      <w:r w:rsidRPr="00960FE8">
        <w:rPr>
          <w:i/>
        </w:rPr>
        <w:t>Pluviograma</w:t>
      </w:r>
      <w:r>
        <w:t>.</w:t>
      </w:r>
    </w:p>
    <w:p w:rsidR="00A60BF7" w:rsidRDefault="00BB352F" w:rsidP="00A60BF7">
      <w:pPr>
        <w:spacing w:before="240"/>
        <w:ind w:firstLine="0"/>
      </w:pPr>
      <w:r w:rsidRPr="00BB352F">
        <w:rPr>
          <w:b/>
          <w:i/>
        </w:rPr>
        <w:t>Inundação</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w:t>
      </w:r>
      <w:r w:rsidR="00710B21">
        <w:t>Transbordamento de água da calha normal de rios, mares, lagos e açudes, ou acumulação de água por drenagem deficiente, em áreas não habitualmente submersas. Em função da magnitude, as inundações são classificadas como: excepcionais, de grande magnitude, normais ou regulares e de pequena magnitude. Em função do padrão evolutivo, são classificadas como: enchentes ou inundações graduais, enxurradas ou inundações bruscas, alagamentos e inundações litorâneas. Na maioria das vezes, o incremento dos caudais de superfície é provocado por precipitações pluviométricas intensas e concentradas, pela intensificação do regime de chuvas sazonais, por saturação do lençol freático ou por degelo. As inundações podem ter outras causas como: assoreamento do leito dos rios; compactação e impermeabilização do solo; erupções vulcânicas em áreas de nevados; invasão de terrenos deprimidos por maremotos, ondas intensificadas e macaréus; precipitações intensas com marés elevadas; rompimento de barragens; drenagem deficiente de áreas a montante de aterros; estrangulamento de rios provocado por desmoronamento.</w:t>
      </w:r>
    </w:p>
    <w:p w:rsidR="00A60BF7" w:rsidRDefault="006D019E" w:rsidP="00A60BF7">
      <w:pPr>
        <w:spacing w:before="240"/>
        <w:ind w:firstLine="0"/>
      </w:pPr>
      <w:r>
        <w:rPr>
          <w:b/>
          <w:i/>
        </w:rPr>
        <w:t>Isoieta</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l</w:t>
      </w:r>
      <w:r w:rsidRPr="006D019E">
        <w:t>inha que liga os pontos de igual precipitação, para um dado período</w:t>
      </w:r>
      <w:r>
        <w:t>.</w:t>
      </w:r>
    </w:p>
    <w:p w:rsidR="002E5561" w:rsidRDefault="002E5561" w:rsidP="002E5561">
      <w:pPr>
        <w:spacing w:before="240"/>
        <w:ind w:firstLine="0"/>
      </w:pPr>
      <w:r>
        <w:rPr>
          <w:b/>
          <w:i/>
        </w:rPr>
        <w:t>Isótocas</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l</w:t>
      </w:r>
      <w:r w:rsidRPr="002E5561">
        <w:t>inha que liga os pontos de igual velocidade na seção transversal de um curso d'água.</w:t>
      </w:r>
    </w:p>
    <w:p w:rsidR="00A60BF7" w:rsidRDefault="006D019E" w:rsidP="00A60BF7">
      <w:pPr>
        <w:spacing w:before="240"/>
        <w:ind w:firstLine="0"/>
      </w:pPr>
      <w:r>
        <w:rPr>
          <w:b/>
          <w:i/>
        </w:rPr>
        <w:t>Jusante</w:t>
      </w:r>
      <w:r w:rsidR="00094563" w:rsidRPr="0011083B">
        <w:rPr>
          <w:vertAlign w:val="superscript"/>
        </w:rPr>
        <w:fldChar w:fldCharType="begin"/>
      </w:r>
      <w:r w:rsidR="00094563" w:rsidRPr="0011083B">
        <w:rPr>
          <w:vertAlign w:val="superscript"/>
        </w:rPr>
        <w:instrText xml:space="preserve"> NOTEREF _Ref340589182 \h </w:instrText>
      </w:r>
      <w:r w:rsidR="00094563">
        <w:rPr>
          <w:vertAlign w:val="superscript"/>
        </w:rPr>
        <w:instrText xml:space="preserve"> \* MERGEFORMAT </w:instrText>
      </w:r>
      <w:r w:rsidR="00094563" w:rsidRPr="0011083B">
        <w:rPr>
          <w:vertAlign w:val="superscript"/>
        </w:rPr>
      </w:r>
      <w:r w:rsidR="00094563" w:rsidRPr="0011083B">
        <w:rPr>
          <w:vertAlign w:val="superscript"/>
        </w:rPr>
        <w:fldChar w:fldCharType="separate"/>
      </w:r>
      <w:r w:rsidR="00183BA6">
        <w:rPr>
          <w:vertAlign w:val="superscript"/>
        </w:rPr>
        <w:t>2</w:t>
      </w:r>
      <w:r w:rsidR="00094563" w:rsidRPr="0011083B">
        <w:rPr>
          <w:vertAlign w:val="superscript"/>
        </w:rPr>
        <w:fldChar w:fldCharType="end"/>
      </w:r>
      <w:r w:rsidR="00094563">
        <w:t>: n</w:t>
      </w:r>
      <w:r w:rsidR="00094563" w:rsidRPr="00094563">
        <w:t>a direção da corrente, rio abaixo.</w:t>
      </w:r>
    </w:p>
    <w:p w:rsidR="00A60BF7" w:rsidRDefault="00AD3393" w:rsidP="00A60BF7">
      <w:pPr>
        <w:spacing w:before="240"/>
        <w:ind w:firstLine="0"/>
      </w:pPr>
      <w:r w:rsidRPr="00AD3393">
        <w:rPr>
          <w:b/>
          <w:i/>
        </w:rPr>
        <w:t>Mapa de risco</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w:t>
      </w:r>
      <w:r w:rsidR="007C391F">
        <w:t>Mapa topográfico, de escala variável, no qual se grava sinalização sobre riscos específicos, definindo níveis de probabilidade de ocorrência e de intensidade de danos previstos.</w:t>
      </w:r>
    </w:p>
    <w:p w:rsidR="00A60BF7" w:rsidRDefault="00AD3393" w:rsidP="00A60BF7">
      <w:pPr>
        <w:spacing w:before="240"/>
        <w:ind w:firstLine="0"/>
      </w:pPr>
      <w:r w:rsidRPr="00AD3393">
        <w:rPr>
          <w:b/>
          <w:i/>
        </w:rPr>
        <w:t>Mapa de vulnerabilidade</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w:t>
      </w:r>
      <w:r w:rsidR="007C391F">
        <w:t>Mapa onde se analisam as populações, os ecossistemas e o mobiliamento do território, vulneráveis a um dado risco.</w:t>
      </w:r>
    </w:p>
    <w:p w:rsidR="00F0101F" w:rsidRDefault="00F0101F" w:rsidP="00F0101F">
      <w:pPr>
        <w:spacing w:before="240"/>
        <w:ind w:firstLine="0"/>
      </w:pPr>
      <w:r>
        <w:rPr>
          <w:b/>
          <w:i/>
        </w:rPr>
        <w:t>Marcas de cheia</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001F1CCF" w:rsidRPr="001F1CCF">
        <w:t>Marcas naturais deixadas numa estrutura ou objetos indicando o estágio máximo de uma cheia.</w:t>
      </w:r>
    </w:p>
    <w:p w:rsidR="00A60BF7" w:rsidRDefault="007C391F" w:rsidP="00A60BF7">
      <w:pPr>
        <w:spacing w:before="240"/>
        <w:ind w:firstLine="0"/>
      </w:pPr>
      <w:r>
        <w:rPr>
          <w:b/>
          <w:i/>
        </w:rPr>
        <w:t>Montante</w:t>
      </w:r>
      <w:r w:rsidR="00094563" w:rsidRPr="002B6F92">
        <w:rPr>
          <w:vertAlign w:val="superscript"/>
        </w:rPr>
        <w:fldChar w:fldCharType="begin"/>
      </w:r>
      <w:r w:rsidR="00094563" w:rsidRPr="002B6F92">
        <w:rPr>
          <w:vertAlign w:val="superscript"/>
        </w:rPr>
        <w:instrText xml:space="preserve"> NOTEREF _Ref339021440 \h </w:instrText>
      </w:r>
      <w:r w:rsidR="00094563">
        <w:rPr>
          <w:vertAlign w:val="superscript"/>
        </w:rPr>
        <w:instrText xml:space="preserve"> \* MERGEFORMAT </w:instrText>
      </w:r>
      <w:r w:rsidR="00094563" w:rsidRPr="002B6F92">
        <w:rPr>
          <w:vertAlign w:val="superscript"/>
        </w:rPr>
      </w:r>
      <w:r w:rsidR="00094563" w:rsidRPr="002B6F92">
        <w:rPr>
          <w:vertAlign w:val="superscript"/>
        </w:rPr>
        <w:fldChar w:fldCharType="separate"/>
      </w:r>
      <w:r w:rsidR="00183BA6">
        <w:rPr>
          <w:vertAlign w:val="superscript"/>
        </w:rPr>
        <w:t>1</w:t>
      </w:r>
      <w:r w:rsidR="00094563" w:rsidRPr="002B6F92">
        <w:rPr>
          <w:vertAlign w:val="superscript"/>
        </w:rPr>
        <w:fldChar w:fldCharType="end"/>
      </w:r>
      <w:r w:rsidR="00094563">
        <w:t>: d</w:t>
      </w:r>
      <w:r w:rsidR="00094563" w:rsidRPr="00AD3393">
        <w:t>ireção de onde correm as águas d</w:t>
      </w:r>
      <w:r w:rsidR="00CC633C">
        <w:t xml:space="preserve">e </w:t>
      </w:r>
      <w:r w:rsidR="00094563" w:rsidRPr="00AD3393">
        <w:t>uma corrente fluvial, no sentido da nascente. Direção oposta a jusante.</w:t>
      </w:r>
    </w:p>
    <w:p w:rsidR="00A60BF7" w:rsidRDefault="008476DF" w:rsidP="00A60BF7">
      <w:pPr>
        <w:spacing w:before="240"/>
        <w:ind w:firstLine="0"/>
      </w:pPr>
      <w:r w:rsidRPr="008476DF">
        <w:rPr>
          <w:b/>
          <w:i/>
        </w:rPr>
        <w:t>Nível de alarme</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Nível de água no qual começam os danos ou as inconveniências locais ou próximas de um dado pluviógrafo. Pode ser acima ou abaixo do nível de transbordamento ou armazenamento de cheias.</w:t>
      </w:r>
    </w:p>
    <w:p w:rsidR="00A60BF7" w:rsidRDefault="00BD65AA" w:rsidP="00A60BF7">
      <w:pPr>
        <w:spacing w:before="240"/>
        <w:ind w:firstLine="0"/>
      </w:pPr>
      <w:r w:rsidRPr="00BD65AA">
        <w:rPr>
          <w:b/>
          <w:i/>
        </w:rPr>
        <w:t>Nuvem</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Conjunto visível de partículas minúsculas de água líquida ou de cristais de gelo, ou de ambas ao mesmo tempo, em suspensão na atmosfera. Esse conjunto pode também conter partículas de água líquida ou de gelo, em maiores dimensões, e partículas procedentes, por exemplo, de vapores industriais, de fumaça ou de poeira. Assim como os nevoeiros, nuvens são uma </w:t>
      </w:r>
      <w:r w:rsidR="0016339F">
        <w:t>consequência</w:t>
      </w:r>
      <w:r>
        <w:t xml:space="preserve"> da condensação e sublimação do vapor de água na atmosfera. Quando a condensação (ou sublimação) ocorre em contato direto com a superfície, a nuvem que se forma colada à superfície constitui o que se chama de "nevoeiro". A ocorrência acima de 20m (60 pés) passa a ser nuvem propriamente dita e se apresenta sob dois aspectos básicos, independendo dos níveis em que se formam, que são: 1. Nuvens Estratificadas </w:t>
      </w:r>
      <w:r w:rsidR="001F67AD">
        <w:t>-</w:t>
      </w:r>
      <w:r>
        <w:t xml:space="preserve"> quando se formam camadas contínuas, de grande expansão horizontal e pouca expansão vertical. 2. Nuvens Cumuliformes </w:t>
      </w:r>
      <w:r w:rsidR="001F67AD">
        <w:t>-</w:t>
      </w:r>
      <w:r>
        <w:t xml:space="preserve"> quando se formam em camadas descontínuas e quebradas, ou então, quando surgem isoladas, apresentando expansões verticais bem maiores em relação à expansão horizontal. Quanto à estrutura física, as nuvens podem ser ainda classificadas em: 1. Líquidas </w:t>
      </w:r>
      <w:r w:rsidR="001F67AD">
        <w:t>-</w:t>
      </w:r>
      <w:r>
        <w:t xml:space="preserve"> quando são compostas exclusivamente de gotículas e gotas de água no estado líquido; 2. Sólidas </w:t>
      </w:r>
      <w:r w:rsidR="001F67AD">
        <w:t>-</w:t>
      </w:r>
      <w:r>
        <w:t xml:space="preserve"> quando são compostas de cristais secos de gelo; 3. Mistas </w:t>
      </w:r>
      <w:r w:rsidR="001F67AD">
        <w:t>-</w:t>
      </w:r>
      <w:r>
        <w:t xml:space="preserve"> quando são compostas de água e de cristais de gelo. As nuvens são classificadas, por fim, segundo a forma, aparência e a altura em que se formam. Os estágios são definidos em função das alturas médias em que se formam as nuvens: 1. Nuvens Baixas </w:t>
      </w:r>
      <w:r w:rsidR="001F67AD">
        <w:t>-</w:t>
      </w:r>
      <w:r>
        <w:t xml:space="preserve"> até 2.000 metros de altura, são normalmente de estrutura líquida; 2. Nuvens Médias </w:t>
      </w:r>
      <w:r w:rsidR="001F67AD">
        <w:t>-</w:t>
      </w:r>
      <w:r>
        <w:t xml:space="preserve"> todas as nuvens que se formam entre 2 e 7 km, nas latitudes temperadas, e 2 e 8 km, nas latitudes tropicais e equatoriais; são normalmente líquidas e mistas; 3. Nuvens Altas </w:t>
      </w:r>
      <w:r w:rsidR="001F67AD">
        <w:t>-</w:t>
      </w:r>
      <w:r>
        <w:t xml:space="preserve"> compreendem todas as nuvens que se formam acima do estágio de nuvens médias; são sempre sólidas, o que lhes dá a coloração típica do branco brilhante; 4. Nuvens de Desenvolvimento Vertical </w:t>
      </w:r>
      <w:r w:rsidR="001F67AD">
        <w:t>-</w:t>
      </w:r>
      <w:r>
        <w:t xml:space="preserve"> compreendem as nuvens que apresentam desenvolvimento vertical excepcional, cruzando, às vezes, todos os estágios; podem ter as três estruturas físicas: a) líquida ou mista, na parte inferior; b) mista, na parte média; c) sólida, na parte superior. As nuvens são, ainda, distribuídas em 10 (dez) gêneros fundamentais: Nuvens Altas </w:t>
      </w:r>
      <w:r w:rsidR="001F67AD">
        <w:t>-</w:t>
      </w:r>
      <w:r>
        <w:t xml:space="preserve"> 1. Cirrus </w:t>
      </w:r>
      <w:r w:rsidR="001F67AD">
        <w:t>-</w:t>
      </w:r>
      <w:r>
        <w:t xml:space="preserve"> Ci 2. Cirrocumulus </w:t>
      </w:r>
      <w:r w:rsidR="001F67AD">
        <w:t>-</w:t>
      </w:r>
      <w:r>
        <w:t xml:space="preserve"> Cc 3. Cirrostratus </w:t>
      </w:r>
      <w:r w:rsidR="001F67AD">
        <w:t>-</w:t>
      </w:r>
      <w:r>
        <w:t xml:space="preserve"> Cs; Nuvens Médias </w:t>
      </w:r>
      <w:r w:rsidR="001F67AD">
        <w:t>-</w:t>
      </w:r>
      <w:r>
        <w:t xml:space="preserve"> 4. Altocumulus </w:t>
      </w:r>
      <w:r w:rsidR="001F67AD">
        <w:t>-</w:t>
      </w:r>
      <w:r>
        <w:t xml:space="preserve"> Ac 5. Altostratus </w:t>
      </w:r>
      <w:r w:rsidR="001F67AD">
        <w:t>-</w:t>
      </w:r>
      <w:r>
        <w:t xml:space="preserve"> As; Nuvens Baixas </w:t>
      </w:r>
      <w:r w:rsidR="001F67AD">
        <w:t>-</w:t>
      </w:r>
      <w:r>
        <w:t xml:space="preserve"> 6. Nimbostratus </w:t>
      </w:r>
      <w:r w:rsidR="001F67AD">
        <w:t>-</w:t>
      </w:r>
      <w:r>
        <w:t xml:space="preserve"> Ns 7. Stratocumulus </w:t>
      </w:r>
      <w:r w:rsidR="001F67AD">
        <w:t>-</w:t>
      </w:r>
      <w:r>
        <w:t xml:space="preserve"> Sc 8. Stratus </w:t>
      </w:r>
      <w:r w:rsidR="001F67AD">
        <w:t>-</w:t>
      </w:r>
      <w:r>
        <w:t xml:space="preserve"> St; Nuvens de Desenvolvimento Vertical </w:t>
      </w:r>
      <w:r w:rsidR="001F67AD">
        <w:t>-</w:t>
      </w:r>
      <w:r>
        <w:t xml:space="preserve"> 9. Cumulus </w:t>
      </w:r>
      <w:r w:rsidR="001F67AD">
        <w:t>-</w:t>
      </w:r>
      <w:r>
        <w:t xml:space="preserve"> Cu 10. Cumulonimbus </w:t>
      </w:r>
      <w:r w:rsidR="001F67AD">
        <w:t>-</w:t>
      </w:r>
      <w:r w:rsidR="000E6291">
        <w:t xml:space="preserve"> Cb.</w:t>
      </w:r>
    </w:p>
    <w:p w:rsidR="00A60BF7" w:rsidRDefault="00094563" w:rsidP="00A60BF7">
      <w:pPr>
        <w:spacing w:before="240"/>
        <w:ind w:firstLine="0"/>
      </w:pPr>
      <w:r>
        <w:rPr>
          <w:b/>
          <w:i/>
        </w:rPr>
        <w:t>Onda</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094563">
        <w:t xml:space="preserve">Perturbação em uma massa de água, propagada à velocidade constante ou variável (celeridade) </w:t>
      </w:r>
      <w:r w:rsidR="0016339F" w:rsidRPr="00094563">
        <w:t>frequentemente</w:t>
      </w:r>
      <w:r w:rsidRPr="00094563">
        <w:t xml:space="preserve"> de natureza oscilatória, acompanhada por subidas e descidas alternadas das partículas da superfície do fluido.</w:t>
      </w:r>
    </w:p>
    <w:p w:rsidR="00A60BF7" w:rsidRDefault="003E4700" w:rsidP="00A60BF7">
      <w:pPr>
        <w:spacing w:before="240"/>
        <w:ind w:firstLine="0"/>
      </w:pPr>
      <w:r>
        <w:rPr>
          <w:b/>
          <w:i/>
        </w:rPr>
        <w:t>Onda de cheia</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3E4700">
        <w:t xml:space="preserve">Elevação do nível das águas de um rio até um pico e </w:t>
      </w:r>
      <w:r w:rsidR="0016339F" w:rsidRPr="003E4700">
        <w:t>subsequente</w:t>
      </w:r>
      <w:r w:rsidRPr="003E4700">
        <w:t xml:space="preserve"> recessão, causada por um período de precipitação, fusão de</w:t>
      </w:r>
      <w:r w:rsidR="0016339F">
        <w:t xml:space="preserve"> neves, ruptura de barragem ou l</w:t>
      </w:r>
      <w:r w:rsidRPr="003E4700">
        <w:t>iberação de águas por central elétrica.</w:t>
      </w:r>
    </w:p>
    <w:p w:rsidR="00E060BB" w:rsidRDefault="00E060BB" w:rsidP="00E060BB">
      <w:pPr>
        <w:spacing w:before="240"/>
        <w:ind w:firstLine="0"/>
      </w:pPr>
      <w:r>
        <w:rPr>
          <w:b/>
          <w:i/>
        </w:rPr>
        <w:t>Permanência</w:t>
      </w:r>
      <w:r>
        <w:t>: conceito utilizado na hidrologia estatística para se referir à probabilidade do valor de uma determinada variável hidrológica (precipitação, nível ou vazão) ser igualado ou superado</w:t>
      </w:r>
      <w:r w:rsidRPr="003E4700">
        <w:t>.</w:t>
      </w:r>
      <w:r>
        <w:t xml:space="preserve"> Indica a percentagem do tempo em que o valor da variável é </w:t>
      </w:r>
      <w:r w:rsidR="00134FDD">
        <w:t>igualado ou superado</w:t>
      </w:r>
      <w:r>
        <w:t>.</w:t>
      </w:r>
    </w:p>
    <w:p w:rsidR="00A60BF7" w:rsidRDefault="00625927" w:rsidP="00A60BF7">
      <w:pPr>
        <w:spacing w:before="240"/>
        <w:ind w:firstLine="0"/>
      </w:pPr>
      <w:r>
        <w:rPr>
          <w:b/>
          <w:i/>
        </w:rPr>
        <w:t xml:space="preserve">Plano de </w:t>
      </w:r>
      <w:r w:rsidR="00A43FE6" w:rsidRPr="00A43FE6">
        <w:rPr>
          <w:b/>
          <w:i/>
        </w:rPr>
        <w:t>contingência ou emergência</w:t>
      </w:r>
      <w:r w:rsidR="00A43FE6" w:rsidRPr="002B6F92">
        <w:rPr>
          <w:vertAlign w:val="superscript"/>
        </w:rPr>
        <w:fldChar w:fldCharType="begin"/>
      </w:r>
      <w:r w:rsidR="00A43FE6" w:rsidRPr="002B6F92">
        <w:rPr>
          <w:vertAlign w:val="superscript"/>
        </w:rPr>
        <w:instrText xml:space="preserve"> NOTEREF _Ref339021440 \h </w:instrText>
      </w:r>
      <w:r w:rsidR="00A43FE6">
        <w:rPr>
          <w:vertAlign w:val="superscript"/>
        </w:rPr>
        <w:instrText xml:space="preserve"> \* MERGEFORMAT </w:instrText>
      </w:r>
      <w:r w:rsidR="00A43FE6" w:rsidRPr="002B6F92">
        <w:rPr>
          <w:vertAlign w:val="superscript"/>
        </w:rPr>
      </w:r>
      <w:r w:rsidR="00A43FE6" w:rsidRPr="002B6F92">
        <w:rPr>
          <w:vertAlign w:val="superscript"/>
        </w:rPr>
        <w:fldChar w:fldCharType="separate"/>
      </w:r>
      <w:r w:rsidR="00183BA6">
        <w:rPr>
          <w:vertAlign w:val="superscript"/>
        </w:rPr>
        <w:t>1</w:t>
      </w:r>
      <w:r w:rsidR="00A43FE6" w:rsidRPr="002B6F92">
        <w:rPr>
          <w:vertAlign w:val="superscript"/>
        </w:rPr>
        <w:fldChar w:fldCharType="end"/>
      </w:r>
      <w:r w:rsidR="00A43FE6">
        <w:t xml:space="preserve">: </w:t>
      </w:r>
      <w:r>
        <w:t xml:space="preserve">Planejamento realizado para controlar e minimizar os efeitos previsíveis de um desastre específico. O planejamento se inicia com um "Estudo de Situação", que deve considerar as seguintes variáveis: 1 </w:t>
      </w:r>
      <w:r w:rsidR="00A43FE6">
        <w:t>-</w:t>
      </w:r>
      <w:r>
        <w:t xml:space="preserve"> avaliação da ameaça de desastre; 2 </w:t>
      </w:r>
      <w:r w:rsidR="00A43FE6">
        <w:t>-</w:t>
      </w:r>
      <w:r>
        <w:t xml:space="preserve"> avaliação da vulnerabilidade do desastre; 3 </w:t>
      </w:r>
      <w:r w:rsidR="00A43FE6">
        <w:t>-</w:t>
      </w:r>
      <w:r>
        <w:t xml:space="preserve"> avaliação de risco; 4 </w:t>
      </w:r>
      <w:r w:rsidR="00A43FE6">
        <w:t>-</w:t>
      </w:r>
      <w:r>
        <w:t xml:space="preserve"> previsão de danos; 5 </w:t>
      </w:r>
      <w:r w:rsidR="00A43FE6">
        <w:t>-</w:t>
      </w:r>
      <w:r>
        <w:t xml:space="preserve"> avaliação dos meios disponíveis; 6 </w:t>
      </w:r>
      <w:r w:rsidR="00A43FE6">
        <w:t>-</w:t>
      </w:r>
      <w:r>
        <w:t xml:space="preserve"> estudo da variável tempo; 7 </w:t>
      </w:r>
      <w:r w:rsidR="00A43FE6">
        <w:t>-</w:t>
      </w:r>
      <w:r>
        <w:t xml:space="preserve"> estabelecimento de uma "hipótese de planejamento", após conclusão do estudo de situação; 8 </w:t>
      </w:r>
      <w:r w:rsidR="00A43FE6">
        <w:t>-</w:t>
      </w:r>
      <w:r>
        <w:t xml:space="preserve"> estabelecimento da necessidade de recursos externos, após comparação das necessidades com as possibilidades (recursos disponíveis); 9 </w:t>
      </w:r>
      <w:r w:rsidR="00A43FE6">
        <w:t>-</w:t>
      </w:r>
      <w:r>
        <w:t xml:space="preserve"> levantamento, comparação e definição da melhor linha de ação para a solução do problema; aperfeiçoamento e, em seguida, a implantação do programa de preparação para o enfrentamento do desastre; 10 </w:t>
      </w:r>
      <w:r w:rsidR="00A43FE6">
        <w:t>-</w:t>
      </w:r>
      <w:r>
        <w:t xml:space="preserve"> definição das missões das instituições e equipes de atuação e programação de "exercícios simulados", que servirão para testar o desempenho das equipes e aperfeiçoar o planejamento.</w:t>
      </w:r>
    </w:p>
    <w:p w:rsidR="00A60BF7" w:rsidRDefault="00005962" w:rsidP="00A60BF7">
      <w:pPr>
        <w:spacing w:before="240"/>
        <w:ind w:firstLine="0"/>
      </w:pPr>
      <w:r w:rsidRPr="00A44370">
        <w:rPr>
          <w:b/>
          <w:i/>
        </w:rPr>
        <w:t>Plataforma de coleta de dados</w:t>
      </w:r>
      <w:r w:rsidRPr="00A44370">
        <w:t>:</w:t>
      </w:r>
      <w:r w:rsidR="00A32CBA" w:rsidRPr="00A44370">
        <w:t xml:space="preserve"> </w:t>
      </w:r>
      <w:r w:rsidR="00A44370" w:rsidRPr="00A44370">
        <w:t xml:space="preserve">a </w:t>
      </w:r>
      <w:r w:rsidR="00A44370">
        <w:t>p</w:t>
      </w:r>
      <w:r w:rsidR="00A44370" w:rsidRPr="00A44370">
        <w:t xml:space="preserve">lataforma de coleta de dados - </w:t>
      </w:r>
      <w:r w:rsidR="00A32CBA" w:rsidRPr="00A44370">
        <w:t xml:space="preserve">PCD </w:t>
      </w:r>
      <w:r w:rsidR="002057DF">
        <w:t>é constituída por</w:t>
      </w:r>
      <w:r w:rsidR="00A44370" w:rsidRPr="00A44370">
        <w:t xml:space="preserve"> um conjunto de equipamentos instalados em </w:t>
      </w:r>
      <w:r w:rsidR="00A32CBA" w:rsidRPr="00A44370">
        <w:t xml:space="preserve">estações de </w:t>
      </w:r>
      <w:r w:rsidR="00A44370" w:rsidRPr="00A44370">
        <w:t xml:space="preserve">monitoramento </w:t>
      </w:r>
      <w:r w:rsidR="00A32CBA" w:rsidRPr="00A44370">
        <w:t>capazes de realizar o registro de uma determinada variável (p.e. precipitação e nível), armazená-los</w:t>
      </w:r>
      <w:r w:rsidR="003C6BB8" w:rsidRPr="00A44370">
        <w:t xml:space="preserve"> (p.e. armazenagem em </w:t>
      </w:r>
      <w:r w:rsidR="00815B4F" w:rsidRPr="00A44370">
        <w:t>registrador eletrônico ou Datalogger</w:t>
      </w:r>
      <w:r w:rsidR="003C6BB8" w:rsidRPr="00A44370">
        <w:t>)</w:t>
      </w:r>
      <w:r w:rsidR="00A32CBA" w:rsidRPr="00A44370">
        <w:t xml:space="preserve"> e transmiti-los (</w:t>
      </w:r>
      <w:r w:rsidR="003C6BB8" w:rsidRPr="00A44370">
        <w:t>p.e. trans</w:t>
      </w:r>
      <w:r w:rsidR="00397DB2" w:rsidRPr="00A44370">
        <w:t>missão por satélite ou celular</w:t>
      </w:r>
      <w:r w:rsidR="00A32CBA" w:rsidRPr="00A44370">
        <w:t>).</w:t>
      </w:r>
    </w:p>
    <w:p w:rsidR="00A60BF7" w:rsidRDefault="00182FE5" w:rsidP="00A60BF7">
      <w:pPr>
        <w:spacing w:before="240"/>
        <w:ind w:firstLine="0"/>
      </w:pPr>
      <w:r>
        <w:rPr>
          <w:b/>
          <w:i/>
        </w:rPr>
        <w:t>Precipitação</w:t>
      </w:r>
      <w:r w:rsidR="00314EF5" w:rsidRPr="00D51D2E">
        <w:rPr>
          <w:vertAlign w:val="superscript"/>
        </w:rPr>
        <w:fldChar w:fldCharType="begin"/>
      </w:r>
      <w:r w:rsidR="00314EF5" w:rsidRPr="00D51D2E">
        <w:rPr>
          <w:vertAlign w:val="superscript"/>
        </w:rPr>
        <w:instrText xml:space="preserve"> NOTEREF _Ref339013083 \h </w:instrText>
      </w:r>
      <w:r w:rsidR="00314EF5">
        <w:rPr>
          <w:vertAlign w:val="superscript"/>
        </w:rPr>
        <w:instrText xml:space="preserve"> \* MERGEFORMAT </w:instrText>
      </w:r>
      <w:r w:rsidR="00314EF5" w:rsidRPr="00D51D2E">
        <w:rPr>
          <w:vertAlign w:val="superscript"/>
        </w:rPr>
      </w:r>
      <w:r w:rsidR="00314EF5" w:rsidRPr="00D51D2E">
        <w:rPr>
          <w:vertAlign w:val="superscript"/>
        </w:rPr>
        <w:fldChar w:fldCharType="separate"/>
      </w:r>
      <w:r w:rsidR="00183BA6">
        <w:rPr>
          <w:vertAlign w:val="superscript"/>
        </w:rPr>
        <w:t>3</w:t>
      </w:r>
      <w:r w:rsidR="00314EF5" w:rsidRPr="00D51D2E">
        <w:rPr>
          <w:vertAlign w:val="superscript"/>
        </w:rPr>
        <w:fldChar w:fldCharType="end"/>
      </w:r>
      <w:r w:rsidR="00314EF5">
        <w:t xml:space="preserve">: </w:t>
      </w:r>
      <w:r>
        <w:t>a precipitação é entendida em hidrologia como toda água proveniente do meio atmosférico que atinge a superfície terrestre. Neblina, chuva, granizo, saraiva, orvalho, geada e neve são formas diferentes de precipitações</w:t>
      </w:r>
      <w:r w:rsidR="005E5D5A">
        <w:t>. O que diferencia essas formas de precipitações é o estado em que a água se encontra</w:t>
      </w:r>
      <w:r>
        <w:t>.</w:t>
      </w:r>
      <w:r w:rsidR="005E5D5A">
        <w:t xml:space="preserve"> (...) Por sua capacidade para produzir escoamento, a chuva é o tipo de precipitação mais importante para a hidrologia</w:t>
      </w:r>
      <w:r w:rsidR="008A3456">
        <w:t>.</w:t>
      </w:r>
      <w:r w:rsidR="005E5D5A">
        <w:t xml:space="preserve"> </w:t>
      </w:r>
      <w:r w:rsidR="008A3456">
        <w:t>As características principais da precipitação são o seu total, duração e distribuições temporal e espacial.</w:t>
      </w:r>
    </w:p>
    <w:p w:rsidR="00A60BF7" w:rsidRDefault="003A335D" w:rsidP="00A60BF7">
      <w:pPr>
        <w:spacing w:before="240"/>
        <w:ind w:firstLine="0"/>
      </w:pPr>
      <w:r w:rsidRPr="003A335D">
        <w:rPr>
          <w:b/>
          <w:i/>
        </w:rPr>
        <w:t>Prevenção de desastre</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Conjunto de ações destinadas a reduzir a ocorrência e a intensidade de desastres naturais ou humanos, através da avaliação e redução das ameaças e/ou vulnerabilidades, minimizando os prejuízos </w:t>
      </w:r>
      <w:r w:rsidR="000A6832">
        <w:t>socioeconômicos</w:t>
      </w:r>
      <w:r>
        <w:t xml:space="preserve"> e os danos humanos, materiais e ambientais. Implica a formulação e implantação de políticas e de programas, com a finalidade de prevenir ou minimizar os efeitos de desastres. A prevenção compreende: a Avaliação e a Redução de Riscos de Desastres, através de medidas estruturais e não-estruturais. Baseia-se em análises de riscos e de vulnerabilidades e inclui também legislação e regulamentação, zoneamento urbano, código de obras, obras públicas e planos diretores municipais.</w:t>
      </w:r>
    </w:p>
    <w:p w:rsidR="00A60BF7" w:rsidRDefault="003A335D" w:rsidP="00A60BF7">
      <w:pPr>
        <w:spacing w:before="240"/>
        <w:ind w:firstLine="0"/>
      </w:pPr>
      <w:r>
        <w:rPr>
          <w:b/>
          <w:i/>
        </w:rPr>
        <w:t>Previsão de cheias</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3A335D">
        <w:t>Previsão de cotas, descargas, tempo de ocorrência, duração de uma cheia e, especialmente, da descarga de ponta num local especificado de um rio, como resultado das precipitações e/ou da fusão das neves na bacia.</w:t>
      </w:r>
    </w:p>
    <w:p w:rsidR="00E20B23" w:rsidRDefault="00E20B23" w:rsidP="00E20B23">
      <w:pPr>
        <w:spacing w:before="240"/>
        <w:ind w:firstLine="0"/>
      </w:pPr>
      <w:r w:rsidRPr="00657A23">
        <w:rPr>
          <w:b/>
          <w:i/>
        </w:rPr>
        <w:t>Re</w:t>
      </w:r>
      <w:r>
        <w:rPr>
          <w:b/>
          <w:i/>
        </w:rPr>
        <w:t>de de drenagem</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661838">
        <w:t>Disposição dos canais naturais de drenagem de uma certa área.</w:t>
      </w:r>
    </w:p>
    <w:p w:rsidR="00E20B23" w:rsidRDefault="00E20B23" w:rsidP="00E20B23">
      <w:pPr>
        <w:spacing w:before="240"/>
        <w:ind w:firstLine="0"/>
      </w:pPr>
      <w:r w:rsidRPr="00657A23">
        <w:rPr>
          <w:b/>
          <w:i/>
        </w:rPr>
        <w:t>Re</w:t>
      </w:r>
      <w:r>
        <w:rPr>
          <w:b/>
          <w:i/>
        </w:rPr>
        <w:t>de hidrográfica</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E20B23">
        <w:t>Conjunto de rios e outros cursos d'água permanente ou temporários, assim como dos lagos e dos reservatórios de uma dada região.</w:t>
      </w:r>
    </w:p>
    <w:p w:rsidR="00E20B23" w:rsidRDefault="00E20B23" w:rsidP="00E20B23">
      <w:pPr>
        <w:spacing w:before="240"/>
        <w:ind w:firstLine="0"/>
      </w:pPr>
      <w:r w:rsidRPr="00657A23">
        <w:rPr>
          <w:b/>
          <w:i/>
        </w:rPr>
        <w:t>Re</w:t>
      </w:r>
      <w:r>
        <w:rPr>
          <w:b/>
          <w:i/>
        </w:rPr>
        <w:t>de hidrológica</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E20B23">
        <w:t>Conjunto de estações hidrológicas e de postos de observação situados numa dada área (bacia de um rio, região administrativa) de modo a permitir o estudo do regime hidrológico.</w:t>
      </w:r>
    </w:p>
    <w:p w:rsidR="00E20B23" w:rsidRDefault="00E20B23" w:rsidP="00E20B23">
      <w:pPr>
        <w:spacing w:before="240"/>
        <w:ind w:firstLine="0"/>
      </w:pPr>
      <w:r w:rsidRPr="00657A23">
        <w:rPr>
          <w:b/>
          <w:i/>
        </w:rPr>
        <w:t>Re</w:t>
      </w:r>
      <w:r>
        <w:rPr>
          <w:b/>
          <w:i/>
        </w:rPr>
        <w:t>de hidrométrica</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Rede de estações dotadas de instalações para a determinação de variáveis hidrológicas, tais como: (1) descargas dos rios; (2) níveis dos rios, lagos e reservatórios; (3) transporte de sedimentos e sedimentação; (4) qualidade da água; (5) temperatura da água; (6) característica da cobertura de gelo nos rios e nos lagos, etc.</w:t>
      </w:r>
    </w:p>
    <w:p w:rsidR="000E0BBE" w:rsidRDefault="000E0BBE" w:rsidP="000E0BBE">
      <w:pPr>
        <w:spacing w:before="240"/>
        <w:ind w:firstLine="0"/>
      </w:pPr>
      <w:r w:rsidRPr="00657A23">
        <w:rPr>
          <w:b/>
          <w:i/>
        </w:rPr>
        <w:t>Re</w:t>
      </w:r>
      <w:r>
        <w:rPr>
          <w:b/>
          <w:i/>
        </w:rPr>
        <w:t>ferência de nível</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0E0BBE">
        <w:t>Marca relativamente permanente, natural ou artificial, situada numa cota conhecida em relação a um nível de referência fixo.</w:t>
      </w:r>
    </w:p>
    <w:p w:rsidR="000E0BBE" w:rsidRDefault="000E0BBE" w:rsidP="000E0BBE">
      <w:pPr>
        <w:spacing w:before="240"/>
        <w:ind w:firstLine="0"/>
      </w:pPr>
      <w:r w:rsidRPr="00657A23">
        <w:rPr>
          <w:b/>
          <w:i/>
        </w:rPr>
        <w:t>Re</w:t>
      </w:r>
      <w:r>
        <w:rPr>
          <w:b/>
          <w:i/>
        </w:rPr>
        <w:t>gime hidrológico</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(1) Comportamento do leito de um rio durante um certo período, levando em conta os seguintes fatores: descarga sólida e líquida, largura, profundidade, declividade, formas dos meandros e progressão do movimento da barra, etc.; (2) Condições variáveis do escoamento num </w:t>
      </w:r>
      <w:r w:rsidR="000A6832">
        <w:t>aquífero</w:t>
      </w:r>
      <w:r>
        <w:t>; (3) Modelo padrão de distribuição sazonal de um evento hidrológico, por exemplo, vazão.</w:t>
      </w:r>
    </w:p>
    <w:p w:rsidR="000E0BBE" w:rsidRDefault="000E0BBE" w:rsidP="000E0BBE">
      <w:pPr>
        <w:spacing w:before="240"/>
        <w:ind w:firstLine="0"/>
      </w:pPr>
      <w:r w:rsidRPr="00657A23">
        <w:rPr>
          <w:b/>
          <w:i/>
        </w:rPr>
        <w:t>Re</w:t>
      </w:r>
      <w:r>
        <w:rPr>
          <w:b/>
          <w:i/>
        </w:rPr>
        <w:t>gularização natural</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0E0BBE">
        <w:t>Amortecimento das variações do escoamento de um curso d'água resultante de um armazenamento natural num trecho de seu curso.</w:t>
      </w:r>
    </w:p>
    <w:p w:rsidR="00DE4B05" w:rsidRDefault="00DE4B05" w:rsidP="00DE4B05">
      <w:pPr>
        <w:spacing w:before="240"/>
        <w:ind w:firstLine="0"/>
      </w:pPr>
      <w:r w:rsidRPr="00657A23">
        <w:rPr>
          <w:b/>
          <w:i/>
        </w:rPr>
        <w:t>Re</w:t>
      </w:r>
      <w:r>
        <w:rPr>
          <w:b/>
          <w:i/>
        </w:rPr>
        <w:t>manso</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DE4B05">
        <w:t>Água represada ou retardada no seu curso em comparação ao escoamento normal ou natural.</w:t>
      </w:r>
    </w:p>
    <w:p w:rsidR="00DE4B05" w:rsidRDefault="00DE4B05" w:rsidP="00DE4B05">
      <w:pPr>
        <w:spacing w:before="240"/>
        <w:ind w:firstLine="0"/>
      </w:pPr>
      <w:r w:rsidRPr="00657A23">
        <w:rPr>
          <w:b/>
          <w:i/>
        </w:rPr>
        <w:t>Reservatório</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CF22F1">
        <w:t>Massa de água, natural ou artificial, usada para armazenar, regular e controlar os recursos hídricos.</w:t>
      </w:r>
      <w:r>
        <w:t xml:space="preserve"> (V. barragem)</w:t>
      </w:r>
    </w:p>
    <w:p w:rsidR="00A60BF7" w:rsidRDefault="0059411F" w:rsidP="00A60BF7">
      <w:pPr>
        <w:spacing w:before="240"/>
        <w:ind w:firstLine="0"/>
      </w:pPr>
      <w:r w:rsidRPr="0059411F">
        <w:rPr>
          <w:b/>
          <w:i/>
        </w:rPr>
        <w:t>Resiliência</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É a capacidade do indivíduo de lidar com problemas, superar obstáculos ou resistir à pressão de situações adversas </w:t>
      </w:r>
      <w:r w:rsidR="003807EA">
        <w:t>sem entrar em surto psicológico</w:t>
      </w:r>
      <w:r>
        <w:t>.</w:t>
      </w:r>
      <w:r w:rsidR="003807EA">
        <w:t xml:space="preserve"> </w:t>
      </w:r>
      <w:r>
        <w:t>A resiliência também se trata de uma tomada de decisão quando alguém se depara com um contexto de crise entre a tensão do ambiente e a vontade de vencer.</w:t>
      </w:r>
    </w:p>
    <w:p w:rsidR="00A60BF7" w:rsidRDefault="003807EA" w:rsidP="00A60BF7">
      <w:pPr>
        <w:spacing w:before="240"/>
        <w:ind w:firstLine="0"/>
      </w:pPr>
      <w:r w:rsidRPr="003807EA">
        <w:rPr>
          <w:b/>
          <w:i/>
        </w:rPr>
        <w:t>Risco</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1. Medida de dano potencial ou prejuízo econômico expressa em termos de probabilidade estatística de ocorrência e de intensidade ou grandeza das </w:t>
      </w:r>
      <w:r w:rsidR="000A6832">
        <w:t>consequências</w:t>
      </w:r>
      <w:r>
        <w:t xml:space="preserve"> previsíveis. 2. Probabilidade de ocorrência de um acidente ou evento adverso, relacionado com a intensidade dos danos ou perdas, resultantes dos mesmos. 3. Probabilidade de danos potenciais dentro de um período especificado de tempo e/ou de ciclos operacionais. 4. Fatores estabelecidos, mediante estudos sistematizados, que envolvem uma probabilidade significativa de ocorrência de um acidente ou desastre. 5. Relação existente entre a probabilidade de que uma ameaça de evento adverso ou acidente determinado se concretize e o grau de vulnerabilidade do sistema receptor a seus efeitos.</w:t>
      </w:r>
    </w:p>
    <w:p w:rsidR="00A60BF7" w:rsidRDefault="0068774B" w:rsidP="00A60BF7">
      <w:pPr>
        <w:spacing w:before="240"/>
        <w:ind w:firstLine="0"/>
      </w:pPr>
      <w:r w:rsidRPr="0068774B">
        <w:rPr>
          <w:b/>
          <w:i/>
        </w:rPr>
        <w:t>Salvamento</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1. Assistência imediata prestada a pessoas feridas em circunstâncias de desastre. 2. Conjunto de operações com a finalidade de colocar vidas humanas e animais a salvo e em lugar seguro.</w:t>
      </w:r>
    </w:p>
    <w:p w:rsidR="00A60BF7" w:rsidRDefault="0068774B" w:rsidP="00A60BF7">
      <w:pPr>
        <w:spacing w:before="240"/>
        <w:ind w:firstLine="0"/>
      </w:pPr>
      <w:r w:rsidRPr="0068774B">
        <w:rPr>
          <w:b/>
          <w:i/>
        </w:rPr>
        <w:t>Seca</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1. Ausência prolongada, deficiência acentuada ou fraca distribuição de precipitação. 2. Período de tempo seco, suficientemente prolongado, para que a falta de precipitação provoque grave desequilíbrio hidrológico. 3. Do ponto de vista meteorológico, a seca é uma estiagem prolongada, caracterizada por provocar uma redução sustentada das reservas hídricas existentes. 4. Numa visão </w:t>
      </w:r>
      <w:r w:rsidR="000A6832">
        <w:t>socioeconômica</w:t>
      </w:r>
      <w:r>
        <w:t>, a seca depende muito mais das vulnerabilidades dos grupos sociais afetados que das condições climáticas.</w:t>
      </w:r>
    </w:p>
    <w:p w:rsidR="00A60BF7" w:rsidRDefault="000D35C4" w:rsidP="00A60BF7">
      <w:pPr>
        <w:spacing w:before="240"/>
        <w:ind w:firstLine="0"/>
      </w:pPr>
      <w:r w:rsidRPr="000D35C4">
        <w:rPr>
          <w:b/>
          <w:i/>
        </w:rPr>
        <w:t>Sistema</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1. Conjunto de subsistemas (substâncias, mecanismos, aparelhagem, equipamentos e pessoal) dispostos de forma a interagir para o desempenho de uma determinada tarefa. 2. Arranjo ordenado de componentes que se inter-relacionam, atuam e interagem com outros sistemas, para cumprir uma tarefa ou função (objetivos), em determinado ambiente.</w:t>
      </w:r>
    </w:p>
    <w:p w:rsidR="00A60BF7" w:rsidRDefault="000D35C4" w:rsidP="00A60BF7">
      <w:pPr>
        <w:spacing w:before="240"/>
        <w:ind w:firstLine="0"/>
      </w:pPr>
      <w:r w:rsidRPr="000D35C4">
        <w:rPr>
          <w:b/>
          <w:i/>
        </w:rPr>
        <w:t>Sistem</w:t>
      </w:r>
      <w:r>
        <w:rPr>
          <w:b/>
          <w:i/>
        </w:rPr>
        <w:t>a de alarme</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Dispositivo de vigilância permanente e automática de uma área ou planta industrial, que detecta variações de constantes ambientais e informa os sistemas de segurança a respeito.</w:t>
      </w:r>
    </w:p>
    <w:p w:rsidR="000D35C4" w:rsidRDefault="000D35C4" w:rsidP="00A60BF7">
      <w:pPr>
        <w:spacing w:before="240"/>
        <w:ind w:firstLine="0"/>
      </w:pPr>
      <w:r w:rsidRPr="000D35C4">
        <w:rPr>
          <w:b/>
          <w:i/>
        </w:rPr>
        <w:t>Sistem</w:t>
      </w:r>
      <w:r>
        <w:rPr>
          <w:b/>
          <w:i/>
        </w:rPr>
        <w:t xml:space="preserve">a de </w:t>
      </w:r>
      <w:r w:rsidR="00E87685">
        <w:rPr>
          <w:b/>
          <w:i/>
        </w:rPr>
        <w:t>a</w:t>
      </w:r>
      <w:r>
        <w:rPr>
          <w:b/>
          <w:i/>
        </w:rPr>
        <w:t>lert</w:t>
      </w:r>
      <w:r w:rsidRPr="000D35C4">
        <w:rPr>
          <w:b/>
          <w:i/>
        </w:rPr>
        <w:t>a</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Conjunto de equipamentos ou recursos tecnológicos para informar a população sobre a ocorrência iminente de eventos adversos.</w:t>
      </w:r>
    </w:p>
    <w:p w:rsidR="003A439C" w:rsidRDefault="003A439C" w:rsidP="003A439C">
      <w:pPr>
        <w:spacing w:before="240"/>
        <w:ind w:firstLine="0"/>
      </w:pPr>
      <w:r>
        <w:rPr>
          <w:b/>
          <w:i/>
        </w:rPr>
        <w:t>Tempo de retardo</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930C5B">
        <w:t>Tempo compreendido entre o centro da massa da precipitação e o do escoamento ou entre o centro de massa da precipitação e a descarga máxima de ponta.</w:t>
      </w:r>
    </w:p>
    <w:p w:rsidR="003A439C" w:rsidRDefault="003A439C" w:rsidP="003A439C">
      <w:pPr>
        <w:spacing w:before="240"/>
        <w:ind w:firstLine="0"/>
      </w:pPr>
      <w:r>
        <w:rPr>
          <w:b/>
          <w:i/>
        </w:rPr>
        <w:t>Tempo de base</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3A439C">
        <w:t>Intervalo de tempo entre início e o fim do escoamento direto produzido por uma tempestade.</w:t>
      </w:r>
    </w:p>
    <w:p w:rsidR="003A439C" w:rsidRDefault="003A439C" w:rsidP="003A439C">
      <w:pPr>
        <w:spacing w:before="240"/>
        <w:ind w:firstLine="0"/>
      </w:pPr>
      <w:r>
        <w:rPr>
          <w:b/>
          <w:i/>
        </w:rPr>
        <w:t>Tempo de concentração</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3A439C">
        <w:t>Período de tempo necessário para que o escoamento superficial proveniente de uma precipitação se movimente do ponto mais remoto de uma bacia até o exutório.</w:t>
      </w:r>
    </w:p>
    <w:p w:rsidR="00162112" w:rsidRDefault="00162112" w:rsidP="00162112">
      <w:pPr>
        <w:spacing w:before="240"/>
        <w:ind w:firstLine="0"/>
      </w:pPr>
      <w:r>
        <w:rPr>
          <w:b/>
          <w:i/>
        </w:rPr>
        <w:t>Tempo de percurso</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3A439C">
        <w:t>Tempo decorrido entre as passagens de uma partícula de água ou de uma onda, de um ponto dado a um outro, à jusante, num canal aberto.</w:t>
      </w:r>
    </w:p>
    <w:p w:rsidR="00162112" w:rsidRDefault="00162112" w:rsidP="00162112">
      <w:pPr>
        <w:spacing w:before="240"/>
        <w:ind w:firstLine="0"/>
      </w:pPr>
      <w:r>
        <w:rPr>
          <w:b/>
          <w:i/>
        </w:rPr>
        <w:t>Usina hidrelétrica</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162112">
        <w:t>Conjunto de todas as obras e equipamentos destinados à produção de energia elétrica utilizando-se de um potencial hidráulico.</w:t>
      </w:r>
      <w:r>
        <w:t xml:space="preserve"> Pode ser classificada em </w:t>
      </w:r>
      <w:r w:rsidRPr="0060377D">
        <w:rPr>
          <w:i/>
        </w:rPr>
        <w:t xml:space="preserve">usina </w:t>
      </w:r>
      <w:r w:rsidR="0060377D" w:rsidRPr="0060377D">
        <w:rPr>
          <w:i/>
        </w:rPr>
        <w:t>a</w:t>
      </w:r>
      <w:r w:rsidRPr="0060377D">
        <w:rPr>
          <w:i/>
        </w:rPr>
        <w:t xml:space="preserve"> fio d’água</w:t>
      </w:r>
      <w:r>
        <w:t xml:space="preserve">, quando </w:t>
      </w:r>
      <w:r w:rsidRPr="00162112">
        <w:t>utiliza reservatório com acumulação suficiente apenas para prover regularização diária ou semanal, ou utilizada diretamente a vazão afluente do aproveitamento</w:t>
      </w:r>
      <w:r w:rsidR="00483579">
        <w:t xml:space="preserve">; ou </w:t>
      </w:r>
      <w:r w:rsidR="00483579" w:rsidRPr="0060377D">
        <w:rPr>
          <w:i/>
        </w:rPr>
        <w:t>usina com acumulação</w:t>
      </w:r>
      <w:r w:rsidR="0060377D">
        <w:t xml:space="preserve">, </w:t>
      </w:r>
      <w:r w:rsidR="00483579" w:rsidRPr="00483579">
        <w:t>qu</w:t>
      </w:r>
      <w:r w:rsidR="0060377D">
        <w:t xml:space="preserve">ando </w:t>
      </w:r>
      <w:r w:rsidR="00483579" w:rsidRPr="00483579">
        <w:t>dispõe de reservatório para acumulação de água, com volume suficiente para assegurar o funcionamento normal das usinas durante um tempo especificado.</w:t>
      </w:r>
    </w:p>
    <w:p w:rsidR="00CB0806" w:rsidRDefault="00CB0806" w:rsidP="00162112">
      <w:pPr>
        <w:spacing w:before="240"/>
        <w:ind w:firstLine="0"/>
      </w:pPr>
      <w:r w:rsidRPr="00CB0806">
        <w:rPr>
          <w:b/>
          <w:i/>
        </w:rPr>
        <w:t xml:space="preserve">Vazão </w:t>
      </w:r>
      <w:r>
        <w:rPr>
          <w:b/>
          <w:i/>
        </w:rPr>
        <w:t>defluente</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00FA4321" w:rsidRPr="00FA4321">
        <w:t>Vazão total que sai de uma estrutura hidráulica. Corresponde à soma das vazões turbinadas e vertida em uma usina hidrelétrica.</w:t>
      </w:r>
      <w:r w:rsidR="00BA55C0" w:rsidRPr="00BA55C0">
        <w:t xml:space="preserve"> </w:t>
      </w:r>
      <w:r w:rsidR="00BA55C0">
        <w:t>Sinônimo - vazão liberada.</w:t>
      </w:r>
    </w:p>
    <w:p w:rsidR="00BA55C0" w:rsidRDefault="00BA55C0" w:rsidP="00BA55C0">
      <w:pPr>
        <w:spacing w:before="240"/>
        <w:ind w:firstLine="0"/>
      </w:pPr>
      <w:r w:rsidRPr="00CB0806">
        <w:rPr>
          <w:b/>
          <w:i/>
        </w:rPr>
        <w:t xml:space="preserve">Vazão </w:t>
      </w:r>
      <w:r>
        <w:rPr>
          <w:b/>
          <w:i/>
        </w:rPr>
        <w:t>específica</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BA55C0">
        <w:t>Relação entre a vazão natural e a área de drenagem (da bacia hidrográfica) relativa a uma seção de um curso d'água. E expressa em 1/s/km2.</w:t>
      </w:r>
      <w:r>
        <w:t xml:space="preserve"> Sinônimo - vazão unitária.</w:t>
      </w:r>
    </w:p>
    <w:p w:rsidR="00BA55C0" w:rsidRDefault="00BA55C0" w:rsidP="00BA55C0">
      <w:pPr>
        <w:spacing w:before="240"/>
        <w:ind w:firstLine="0"/>
      </w:pPr>
      <w:r w:rsidRPr="00CB0806">
        <w:rPr>
          <w:b/>
          <w:i/>
        </w:rPr>
        <w:t>Vazão incremental</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CB0806">
        <w:t>Vazão proveniente da diferença das vazões naturais entre duas seções determinadas de um curso d'água.</w:t>
      </w:r>
    </w:p>
    <w:p w:rsidR="00B94DE7" w:rsidRDefault="00B94DE7" w:rsidP="00BA55C0">
      <w:pPr>
        <w:spacing w:before="240"/>
        <w:ind w:firstLine="0"/>
      </w:pPr>
      <w:r w:rsidRPr="00B94DE7">
        <w:rPr>
          <w:b/>
          <w:i/>
        </w:rPr>
        <w:t>Volume de espera</w:t>
      </w:r>
      <w:r>
        <w:t xml:space="preserve">: </w:t>
      </w:r>
      <w:r w:rsidRPr="00B94DE7">
        <w:t xml:space="preserve">corresponde </w:t>
      </w:r>
      <w:r w:rsidR="009B7DC1">
        <w:t>à</w:t>
      </w:r>
      <w:r w:rsidRPr="00B94DE7">
        <w:t xml:space="preserve"> </w:t>
      </w:r>
      <w:r w:rsidR="009B7DC1">
        <w:t>parcela</w:t>
      </w:r>
      <w:r w:rsidRPr="00B94DE7">
        <w:t xml:space="preserve"> do volume</w:t>
      </w:r>
      <w:r>
        <w:t xml:space="preserve"> út</w:t>
      </w:r>
      <w:r w:rsidRPr="00B94DE7">
        <w:t>i</w:t>
      </w:r>
      <w:r>
        <w:t>l</w:t>
      </w:r>
      <w:r w:rsidRPr="00B94DE7">
        <w:t xml:space="preserve"> do reservatório, abaixo dos níveis máximos operativos normais, a ser mantido no reservatório durante o período de controle de cheias</w:t>
      </w:r>
      <w:r w:rsidR="009B7DC1">
        <w:t xml:space="preserve"> visando reter parte do volume da cheia</w:t>
      </w:r>
      <w:r w:rsidRPr="00B94DE7">
        <w:t>.</w:t>
      </w:r>
    </w:p>
    <w:p w:rsidR="00B94DE7" w:rsidRDefault="00F5377C" w:rsidP="007D1AC9">
      <w:pPr>
        <w:spacing w:before="240"/>
        <w:ind w:firstLine="0"/>
      </w:pPr>
      <w:r w:rsidRPr="00F5377C">
        <w:rPr>
          <w:b/>
          <w:i/>
        </w:rPr>
        <w:t>Vulnerabilidade</w:t>
      </w:r>
      <w:r w:rsidR="00A93F3E" w:rsidRPr="002B6F92">
        <w:rPr>
          <w:vertAlign w:val="superscript"/>
        </w:rPr>
        <w:fldChar w:fldCharType="begin"/>
      </w:r>
      <w:r w:rsidR="00A93F3E" w:rsidRPr="002B6F92">
        <w:rPr>
          <w:vertAlign w:val="superscript"/>
        </w:rPr>
        <w:instrText xml:space="preserve"> NOTEREF _Ref339021440 \h </w:instrText>
      </w:r>
      <w:r w:rsidR="00A93F3E">
        <w:rPr>
          <w:vertAlign w:val="superscript"/>
        </w:rPr>
        <w:instrText xml:space="preserve"> \* MERGEFORMAT </w:instrText>
      </w:r>
      <w:r w:rsidR="00A93F3E" w:rsidRPr="002B6F92">
        <w:rPr>
          <w:vertAlign w:val="superscript"/>
        </w:rPr>
      </w:r>
      <w:r w:rsidR="00A93F3E" w:rsidRPr="002B6F92">
        <w:rPr>
          <w:vertAlign w:val="superscript"/>
        </w:rPr>
        <w:fldChar w:fldCharType="separate"/>
      </w:r>
      <w:r w:rsidR="00183BA6">
        <w:rPr>
          <w:vertAlign w:val="superscript"/>
        </w:rPr>
        <w:t>1</w:t>
      </w:r>
      <w:r w:rsidR="00A93F3E" w:rsidRPr="002B6F92">
        <w:rPr>
          <w:vertAlign w:val="superscript"/>
        </w:rPr>
        <w:fldChar w:fldCharType="end"/>
      </w:r>
      <w:r>
        <w:t xml:space="preserve">: </w:t>
      </w:r>
      <w:r w:rsidR="005177B5">
        <w:t xml:space="preserve">1. </w:t>
      </w:r>
      <w:r w:rsidR="005177B5" w:rsidRPr="005177B5">
        <w:t>Condição intrínseca ao corpo ou sistema receptor que, em interação com a magnitude do evento ou acidente, caracteriza os efeitos adversos, medidos em termos de intensidade dos danos prováveis. 2. Relação existente entre a magnitude da ameaça, caso ela se concretize, e a intensidade do dano conseqüente. 3. Probabilidade de uma determinada comunidade ou área geográfica ser afetada por uma ameaça ou risco potencial de desastre, estabelecida a partir de estudos técnicos. 4. Corresponde ao nível de insegurança intrínseca de um cenário de desastre a um evento adverso determinado. Vulnerabilidade é o inverso da segurança.</w:t>
      </w:r>
    </w:p>
    <w:p w:rsidR="0027471A" w:rsidRDefault="0027471A">
      <w:pPr>
        <w:spacing w:after="200" w:line="276" w:lineRule="auto"/>
        <w:ind w:firstLine="0"/>
        <w:jc w:val="left"/>
      </w:pPr>
      <w:r>
        <w:br w:type="page"/>
      </w:r>
    </w:p>
    <w:p w:rsidR="0027471A" w:rsidRDefault="0027471A" w:rsidP="0027471A">
      <w:pPr>
        <w:pStyle w:val="Ttulo1"/>
        <w:numPr>
          <w:ilvl w:val="0"/>
          <w:numId w:val="0"/>
        </w:numPr>
      </w:pPr>
      <w:bookmarkStart w:id="10" w:name="_Toc361933657"/>
      <w:bookmarkStart w:id="11" w:name="_Toc367981856"/>
      <w:r>
        <w:t>Simbologia</w:t>
      </w:r>
      <w:r w:rsidR="001F5261">
        <w:t xml:space="preserve"> Básica</w:t>
      </w:r>
      <w:bookmarkEnd w:id="10"/>
      <w:bookmarkEnd w:id="11"/>
    </w:p>
    <w:p w:rsidR="0027471A" w:rsidRDefault="0027471A" w:rsidP="008D3091">
      <w:pPr>
        <w:ind w:firstLine="0"/>
      </w:pPr>
    </w:p>
    <w:tbl>
      <w:tblPr>
        <w:tblStyle w:val="Tabelacomgra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6756"/>
      </w:tblGrid>
      <w:tr w:rsidR="0027471A" w:rsidTr="005F632E">
        <w:trPr>
          <w:trHeight w:val="1474"/>
        </w:trPr>
        <w:tc>
          <w:tcPr>
            <w:tcW w:w="1964" w:type="dxa"/>
            <w:vAlign w:val="center"/>
          </w:tcPr>
          <w:p w:rsidR="0027471A" w:rsidRDefault="00330D10" w:rsidP="00E87EEA">
            <w:pPr>
              <w:ind w:firstLine="0"/>
              <w:jc w:val="center"/>
              <w:rPr>
                <w:noProof/>
                <w:lang w:eastAsia="pt-BR"/>
              </w:rPr>
            </w:pPr>
            <w:r>
              <w:rPr>
                <w:noProof/>
                <w:lang w:eastAsia="pt-BR"/>
              </w:rPr>
              <mc:AlternateContent>
                <mc:Choice Requires="wps">
                  <w:drawing>
                    <wp:inline distT="0" distB="0" distL="0" distR="0" wp14:anchorId="0254A7DA" wp14:editId="04B7FD3D">
                      <wp:extent cx="438150" cy="0"/>
                      <wp:effectExtent l="0" t="76200" r="19050" b="114300"/>
                      <wp:docPr id="9" name="Conector de seta reta 9"/>
                      <wp:cNvGraphicFramePr/>
                      <a:graphic xmlns:a="http://schemas.openxmlformats.org/drawingml/2006/main">
                        <a:graphicData uri="http://schemas.microsoft.com/office/word/2010/wordprocessingShape">
                          <wps:wsp>
                            <wps:cNvCnPr/>
                            <wps:spPr>
                              <a:xfrm>
                                <a:off x="0" y="0"/>
                                <a:ext cx="438150" cy="0"/>
                              </a:xfrm>
                              <a:prstGeom prst="straightConnector1">
                                <a:avLst/>
                              </a:prstGeom>
                              <a:ln w="12700" cmpd="sng">
                                <a:solidFill>
                                  <a:srgbClr val="0000FF"/>
                                </a:solidFill>
                                <a:prstDash val="dash"/>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type id="_x0000_t32" coordsize="21600,21600" o:spt="32" o:oned="t" path="m,l21600,21600e" filled="f">
                      <v:path arrowok="t" fillok="f" o:connecttype="none"/>
                      <o:lock v:ext="edit" shapetype="t"/>
                    </v:shapetype>
                    <v:shape id="Conector de seta reta 9" o:spid="_x0000_s1026" type="#_x0000_t32" style="width:34.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" strokecolor="blue" strokeweight="1pt">
                      <v:stroke dashstyle="dash" endarrow="open"/>
                      <w10:anchorlock/>
                    </v:shape>
                  </w:pict>
                </mc:Fallback>
              </mc:AlternateContent>
            </w:r>
          </w:p>
        </w:tc>
        <w:tc>
          <w:tcPr>
            <w:tcW w:w="6756" w:type="dxa"/>
            <w:vAlign w:val="center"/>
          </w:tcPr>
          <w:p w:rsidR="007A0ECB" w:rsidRDefault="00330D10" w:rsidP="007A0ECB">
            <w:pPr>
              <w:ind w:firstLine="0"/>
            </w:pPr>
            <w:r>
              <w:t xml:space="preserve">Direção de fluxo; linha </w:t>
            </w:r>
            <w:r w:rsidR="008D1227">
              <w:t xml:space="preserve">“em traço” </w:t>
            </w:r>
            <w:r>
              <w:t xml:space="preserve">com seta aberta </w:t>
            </w:r>
            <w:r w:rsidR="007E73D5">
              <w:t xml:space="preserve">na </w:t>
            </w:r>
            <w:r>
              <w:t>direção do fluxo da água; espessura 1pt</w:t>
            </w:r>
            <w:r w:rsidR="007A0ECB">
              <w:t>.</w:t>
            </w:r>
            <w:r w:rsidR="001F7486">
              <w:t xml:space="preserve"> Deve-se utilizar apenas quando a direção do fluxo não estiver clara.</w:t>
            </w:r>
          </w:p>
          <w:p w:rsidR="0027471A" w:rsidRDefault="00330D10" w:rsidP="007A0ECB">
            <w:pPr>
              <w:ind w:firstLine="0"/>
            </w:pPr>
            <w:r>
              <w:t>Cor RGB = (0,0,255).</w:t>
            </w:r>
          </w:p>
        </w:tc>
      </w:tr>
      <w:tr w:rsidR="0027471A" w:rsidTr="005F632E">
        <w:trPr>
          <w:trHeight w:val="1474"/>
        </w:trPr>
        <w:tc>
          <w:tcPr>
            <w:tcW w:w="1964" w:type="dxa"/>
            <w:vAlign w:val="center"/>
          </w:tcPr>
          <w:p w:rsidR="0027471A" w:rsidRDefault="001D3E7E" w:rsidP="00E87EEA">
            <w:pPr>
              <w:ind w:firstLine="0"/>
              <w:jc w:val="center"/>
            </w:pPr>
            <w:r>
              <w:rPr>
                <w:noProof/>
                <w:lang w:eastAsia="pt-BR"/>
              </w:rPr>
              <mc:AlternateContent>
                <mc:Choice Requires="wpg">
                  <w:drawing>
                    <wp:inline distT="0" distB="0" distL="0" distR="0" wp14:anchorId="217AB2A1" wp14:editId="7B238E10">
                      <wp:extent cx="798830" cy="238125"/>
                      <wp:effectExtent l="0" t="0" r="20320" b="0"/>
                      <wp:docPr id="21" name="Grupo 21"/>
                      <wp:cNvGraphicFramePr/>
                      <a:graphic xmlns:a="http://schemas.openxmlformats.org/drawingml/2006/main">
                        <a:graphicData uri="http://schemas.microsoft.com/office/word/2010/wordprocessingGroup">
                          <wpg:wgp>
                            <wpg:cNvGrpSpPr/>
                            <wpg:grpSpPr>
                              <a:xfrm>
                                <a:off x="0" y="0"/>
                                <a:ext cx="798830" cy="238125"/>
                                <a:chOff x="0" y="0"/>
                                <a:chExt cx="799200" cy="238125"/>
                              </a:xfrm>
                            </wpg:grpSpPr>
                            <wps:wsp>
                              <wps:cNvPr id="20" name="Caixa de texto 20"/>
                              <wps:cNvSpPr txBox="1"/>
                              <wps:spPr>
                                <a:xfrm>
                                  <a:off x="265399" y="19050"/>
                                  <a:ext cx="26289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BA6" w:rsidRPr="001D3E7E" w:rsidRDefault="00183BA6" w:rsidP="001D3E7E">
                                    <w:pPr>
                                      <w:ind w:firstLine="0"/>
                                      <w:rPr>
                                        <w:sz w:val="16"/>
                                      </w:rPr>
                                    </w:pPr>
                                    <w:r>
                                      <w:rPr>
                                        <w:sz w:val="16"/>
                                      </w:rPr>
                                      <w:t>Q</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 name="Conector reto 1"/>
                              <wps:cNvCnPr/>
                              <wps:spPr>
                                <a:xfrm>
                                  <a:off x="0" y="0"/>
                                  <a:ext cx="799200" cy="0"/>
                                </a:xfrm>
                                <a:prstGeom prst="line">
                                  <a:avLst/>
                                </a:prstGeom>
                                <a:ln w="25400" cmpd="sng">
                                  <a:solidFill>
                                    <a:srgbClr val="0000FF"/>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upo 21" o:spid="_x0000_s1028" style="width:62.9pt;height:18.75pt;mso-position-horizontal-relative:char;mso-position-vertical-relative:line" coordsize="7992,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">
                      <v:shape id="Caixa de texto 20" o:spid="_x0000_s1029" type="#_x0000_t202" style="position:absolute;left:2653;top:190;width:2629;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jsIA&#10;AADbAAAADwAAAGRycy9kb3ducmV2LnhtbERPTWsCMRC9F/ofwhS8lJrVg5StUWxBEdGKq4jHYTNu&#10;FjeTJYm6/ntzKPT4eN/jaWcbcSMfascKBv0MBHHpdM2VgsN+/vEJIkRkjY1jUvCgANPJ68sYc+3u&#10;vKNbESuRQjjkqMDE2OZShtKQxdB3LXHizs5bjAn6SmqP9xRuGznMspG0WHNqMNjSj6HyUlytgotZ&#10;vW+zxeb7OFo+/O/+6k5+fVKq99bNvkBE6uK/+M+91AqGaX36kn6An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6iqOwgAAANsAAAAPAAAAAAAAAAAAAAAAAJgCAABkcnMvZG93&#10;bnJldi54bWxQSwUGAAAAAAQABAD1AAAAhwMAAAAA&#10;" filled="f" stroked="f" strokeweight=".5pt">
                        <v:textbox>
                          <w:txbxContent>
                            <w:p w:rsidR="002C7A8E" w:rsidRPr="001D3E7E" w:rsidRDefault="002C7A8E" w:rsidP="001D3E7E">
                              <w:pPr>
                                <w:ind w:firstLine="0"/>
                                <w:rPr>
                                  <w:sz w:val="16"/>
                                </w:rPr>
                              </w:pPr>
                              <w:r>
                                <w:rPr>
                                  <w:sz w:val="16"/>
                                </w:rPr>
                                <w:t>Q</w:t>
                              </w:r>
                            </w:p>
                          </w:txbxContent>
                        </v:textbox>
                      </v:shape>
                      <v:line id="Conector reto 1" o:spid="_x0000_s1030" style="position:absolute;visibility:visible;mso-wrap-style:square" from="0,0" to="7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HQrsAAAADaAAAADwAAAGRycy9kb3ducmV2LnhtbERPTWvCQBC9F/oflil4q5sqFImuUoSW&#10;tlCkUe9jdtwEs7NpdmrSf+8KBU/D433OYjX4Rp2pi3VgA0/jDBRxGWzNzsBu+/o4AxUF2WITmAz8&#10;UYTV8v5ugbkNPX/TuRCnUgjHHA1UIm2udSwr8hjHoSVO3DF0HiXBzmnbYZ/CfaMnWfasPdacGips&#10;aV1ReSp+vQG3mX56L1+9/KxnH/vtYVIX7s2Y0cPwMgclNMhN/O9+t2k+XF+5Xr2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h0K7AAAAA2gAAAA8AAAAAAAAAAAAAAAAA&#10;oQIAAGRycy9kb3ducmV2LnhtbFBLBQYAAAAABAAEAPkAAACOAwAAAAA=&#10;" strokecolor="blue" strokeweight="2pt"/>
                      <w10:anchorlock/>
                    </v:group>
                  </w:pict>
                </mc:Fallback>
              </mc:AlternateContent>
            </w:r>
          </w:p>
        </w:tc>
        <w:tc>
          <w:tcPr>
            <w:tcW w:w="6756" w:type="dxa"/>
            <w:vAlign w:val="center"/>
          </w:tcPr>
          <w:p w:rsidR="007A0ECB" w:rsidRDefault="0027471A" w:rsidP="0080752A">
            <w:pPr>
              <w:ind w:firstLine="0"/>
            </w:pPr>
            <w:r>
              <w:t xml:space="preserve">Trecho de </w:t>
            </w:r>
            <w:r w:rsidR="00D47D68">
              <w:t>rio; linha cheia; espessura 2pt</w:t>
            </w:r>
            <w:r w:rsidR="007A0ECB">
              <w:t>.</w:t>
            </w:r>
          </w:p>
          <w:p w:rsidR="00E87EEA" w:rsidRDefault="007E73D5" w:rsidP="0080752A">
            <w:pPr>
              <w:ind w:firstLine="0"/>
            </w:pPr>
            <w:r>
              <w:t>Cor RGB = (0,0,255).</w:t>
            </w:r>
          </w:p>
          <w:p w:rsidR="0027471A" w:rsidRDefault="00E87EEA" w:rsidP="007A0ECB">
            <w:pPr>
              <w:ind w:firstLine="0"/>
            </w:pPr>
            <w:r>
              <w:t xml:space="preserve">Obs.: A vazão </w:t>
            </w:r>
            <w:r w:rsidR="001D3E7E">
              <w:t xml:space="preserve">(Q) </w:t>
            </w:r>
            <w:r>
              <w:t>deve ser indicada na parte inferior.</w:t>
            </w:r>
          </w:p>
        </w:tc>
      </w:tr>
      <w:tr w:rsidR="00020FDF" w:rsidTr="005F632E">
        <w:trPr>
          <w:trHeight w:val="1474"/>
        </w:trPr>
        <w:tc>
          <w:tcPr>
            <w:tcW w:w="1964" w:type="dxa"/>
            <w:vAlign w:val="center"/>
          </w:tcPr>
          <w:p w:rsidR="00020FDF" w:rsidRDefault="00F55962" w:rsidP="00C9633E">
            <w:pPr>
              <w:ind w:firstLine="0"/>
              <w:jc w:val="center"/>
              <w:rPr>
                <w:noProof/>
                <w:lang w:eastAsia="pt-BR"/>
              </w:rPr>
            </w:pPr>
            <w:r>
              <w:rPr>
                <w:noProof/>
                <w:lang w:eastAsia="pt-BR"/>
              </w:rPr>
              <mc:AlternateContent>
                <mc:Choice Requires="wpg">
                  <w:drawing>
                    <wp:inline distT="0" distB="0" distL="0" distR="0" wp14:anchorId="1E0DE6A0" wp14:editId="16554C16">
                      <wp:extent cx="951230" cy="711200"/>
                      <wp:effectExtent l="0" t="0" r="0" b="0"/>
                      <wp:docPr id="74" name="Grupo 74"/>
                      <wp:cNvGraphicFramePr/>
                      <a:graphic xmlns:a="http://schemas.openxmlformats.org/drawingml/2006/main">
                        <a:graphicData uri="http://schemas.microsoft.com/office/word/2010/wordprocessingGroup">
                          <wpg:wgp>
                            <wpg:cNvGrpSpPr/>
                            <wpg:grpSpPr>
                              <a:xfrm>
                                <a:off x="0" y="0"/>
                                <a:ext cx="951230" cy="711200"/>
                                <a:chOff x="0" y="0"/>
                                <a:chExt cx="951230" cy="711200"/>
                              </a:xfrm>
                            </wpg:grpSpPr>
                            <wpg:grpSp>
                              <wpg:cNvPr id="75" name="Grupo 75"/>
                              <wpg:cNvGrpSpPr/>
                              <wpg:grpSpPr>
                                <a:xfrm>
                                  <a:off x="311848" y="174423"/>
                                  <a:ext cx="332740" cy="323215"/>
                                  <a:chOff x="0" y="0"/>
                                  <a:chExt cx="332740" cy="323215"/>
                                </a:xfrm>
                              </wpg:grpSpPr>
                              <wps:wsp>
                                <wps:cNvPr id="76" name="Elipse 76"/>
                                <wps:cNvSpPr/>
                                <wps:spPr>
                                  <a:xfrm>
                                    <a:off x="0" y="0"/>
                                    <a:ext cx="332740" cy="32321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Triângulo isósceles 77"/>
                                <wps:cNvSpPr/>
                                <wps:spPr>
                                  <a:xfrm rot="10800000">
                                    <a:off x="26427" y="84569"/>
                                    <a:ext cx="280670" cy="233045"/>
                                  </a:xfrm>
                                  <a:prstGeom prst="triangle">
                                    <a:avLst>
                                      <a:gd name="adj" fmla="val 51991"/>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8" name="Grupo 78"/>
                              <wpg:cNvGrpSpPr/>
                              <wpg:grpSpPr>
                                <a:xfrm>
                                  <a:off x="0" y="0"/>
                                  <a:ext cx="951230" cy="711200"/>
                                  <a:chOff x="0" y="0"/>
                                  <a:chExt cx="953471" cy="712670"/>
                                </a:xfrm>
                              </wpg:grpSpPr>
                              <wpg:grpSp>
                                <wpg:cNvPr id="79" name="Grupo 79"/>
                                <wpg:cNvGrpSpPr/>
                                <wpg:grpSpPr>
                                  <a:xfrm>
                                    <a:off x="38100" y="343044"/>
                                    <a:ext cx="799200" cy="369626"/>
                                    <a:chOff x="0" y="161925"/>
                                    <a:chExt cx="798830" cy="369298"/>
                                  </a:xfrm>
                                </wpg:grpSpPr>
                                <wps:wsp>
                                  <wps:cNvPr id="80" name="Conector reto 80"/>
                                  <wps:cNvCnPr/>
                                  <wps:spPr>
                                    <a:xfrm rot="10800000">
                                      <a:off x="0" y="161925"/>
                                      <a:ext cx="798830" cy="0"/>
                                    </a:xfrm>
                                    <a:prstGeom prst="line">
                                      <a:avLst/>
                                    </a:prstGeom>
                                    <a:ln w="25400" cmpd="sng">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81" name="Caixa de texto 81"/>
                                  <wps:cNvSpPr txBox="1"/>
                                  <wps:spPr>
                                    <a:xfrm>
                                      <a:off x="304285" y="311708"/>
                                      <a:ext cx="262768" cy="219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BA6" w:rsidRPr="001D3E7E" w:rsidRDefault="00183BA6" w:rsidP="00F55962">
                                        <w:pPr>
                                          <w:ind w:firstLine="0"/>
                                          <w:rPr>
                                            <w:sz w:val="16"/>
                                          </w:rPr>
                                        </w:pPr>
                                        <w:r>
                                          <w:rPr>
                                            <w:sz w:val="16"/>
                                          </w:rPr>
                                          <w:t>Q</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82" name="Caixa de texto 82"/>
                                <wps:cNvSpPr txBox="1"/>
                                <wps:spPr>
                                  <a:xfrm>
                                    <a:off x="0" y="0"/>
                                    <a:ext cx="953471" cy="2187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BA6" w:rsidRPr="001D3E7E" w:rsidRDefault="00183BA6" w:rsidP="00F55962">
                                      <w:pPr>
                                        <w:ind w:firstLine="0"/>
                                        <w:rPr>
                                          <w:sz w:val="16"/>
                                        </w:rPr>
                                      </w:pPr>
                                      <w:r>
                                        <w:rPr>
                                          <w:sz w:val="16"/>
                                        </w:rPr>
                                        <w:t>Código da Estação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id="Grupo 74" o:spid="_x0000_s1031" style="width:74.9pt;height:56pt;mso-position-horizontal-relative:char;mso-position-vertical-relative:line" coordsize="9512,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">
                      <v:group id="Grupo 75" o:spid="_x0000_s1032" style="position:absolute;left:3118;top:1744;width:3327;height:3232" coordsize="332740,323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oval id="Elipse 76" o:spid="_x0000_s1033" style="position:absolute;width:332740;height:323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q8MA&#10;AADbAAAADwAAAGRycy9kb3ducmV2LnhtbESPT4vCMBTE7wt+h/AEL4uma8FqNYosiK4X8e/50Tzb&#10;YvNSmqj122+EhT0OM/MbZrZoTSUe1LjSsoKvQQSCOLO65FzB6bjqj0E4j6yxskwKXuRgMe98zDDV&#10;9sl7ehx8LgKEXYoKCu/rVEqXFWTQDWxNHLyrbQz6IJtc6gafAW4qOYyikTRYclgosKbvgrLb4W4U&#10;TDbn01Zek/YzXt8mPxeKS7OLlep12+UUhKfW/4f/2hutIBnB+0v4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q+q8MAAADbAAAADwAAAAAAAAAAAAAAAACYAgAAZHJzL2Rv&#10;d25yZXYueG1sUEsFBgAAAAAEAAQA9QAAAIgDAAAAAA==&#10;" filled="f" strokecolor="black [3213]"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77" o:spid="_x0000_s1034" type="#_x0000_t5" style="position:absolute;left:26427;top:84569;width:280670;height:23304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2psUA&#10;AADbAAAADwAAAGRycy9kb3ducmV2LnhtbESP3WrCQBSE74W+w3IK3kjdVNCEmI2U/lBBC636AIfs&#10;MRuaPRuyq6Zv3xUEL4eZ+YYpVoNtxZl63zhW8DxNQBBXTjdcKzjsP54yED4ga2wdk4I/8rAqH0YF&#10;5tpd+IfOu1CLCGGfowITQpdL6StDFv3UdcTRO7reYoiyr6Xu8RLhtpWzJFlIiw3HBYMdvRqqfncn&#10;qyA7pW9f8/d2vqmyb7s1m3X9OXFKjR+HlyWIQEO4h2/ttVaQpnD9En+AL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vamxQAAANsAAAAPAAAAAAAAAAAAAAAAAJgCAABkcnMv&#10;ZG93bnJldi54bWxQSwUGAAAAAAQABAD1AAAAigMAAAAA&#10;" adj="11230" fillcolor="black [3213]" stroked="f" strokeweight="2pt"/>
                      </v:group>
                      <v:group id="Grupo 78" o:spid="_x0000_s1035" style="position:absolute;width:9512;height:7112" coordsize="9534,7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Grupo 79" o:spid="_x0000_s1036" style="position:absolute;left:381;top:3430;width:7992;height:3696" coordorigin=",1619" coordsize="7988,3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line id="Conector reto 80" o:spid="_x0000_s1037" style="position:absolute;rotation:180;visibility:visible;mso-wrap-style:square" from="0,1619" to="798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DFxsUAAADbAAAADwAAAGRycy9kb3ducmV2LnhtbESPy2oCQRBF94L/0JSQnfboIgyjrUhC&#10;XgTFRxZxV0zXPHC6epju6OTvrYXgsrh1T51arHrXqAt1ofZsYDpJQBHn3tZcGvg5vo1TUCEiW2w8&#10;k4F/CrBaDgcLzKy/8p4uh1gqgXDI0EAVY5tpHfKKHIaJb4klK3znMMrYldp2eBW4a/QsSZ61w5rl&#10;QoUtvVSUnw9/TjQ2u/ffU/pdfk0/mvp1tt0U58Ia8zTq13NQkfr4WL63P62BVOzlFwG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DFxsUAAADbAAAADwAAAAAAAAAA&#10;AAAAAAChAgAAZHJzL2Rvd25yZXYueG1sUEsFBgAAAAAEAAQA+QAAAJMDAAAAAA==&#10;" strokecolor="blue" strokeweight="2pt"/>
                          <v:shape id="Caixa de texto 81" o:spid="_x0000_s1038" type="#_x0000_t202" style="position:absolute;left:3042;top:3117;width:2628;height:2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DQL8QA&#10;AADbAAAADwAAAGRycy9kb3ducmV2LnhtbESPQWsCMRSE7wX/Q3hCL6JZexBZjaJCi5TWUhXx+Ng8&#10;N4ublyWJuv77RhB6HGbmG2Y6b20truRD5VjBcJCBIC6crrhUsN+998cgQkTWWDsmBXcKMJ91XqaY&#10;a3fjX7puYykShEOOCkyMTS5lKAxZDAPXECfv5LzFmKQvpfZ4S3Bby7csG0mLFacFgw2tDBXn7cUq&#10;OJvP3k/28b08jNZ3v9ld3NF/HZV67baLCYhIbfwPP9trrWA8hMeX9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A0C/EAAAA2wAAAA8AAAAAAAAAAAAAAAAAmAIAAGRycy9k&#10;b3ducmV2LnhtbFBLBQYAAAAABAAEAPUAAACJAwAAAAA=&#10;" filled="f" stroked="f" strokeweight=".5pt">
                            <v:textbox>
                              <w:txbxContent>
                                <w:p w:rsidR="002C7A8E" w:rsidRPr="001D3E7E" w:rsidRDefault="002C7A8E" w:rsidP="00F55962">
                                  <w:pPr>
                                    <w:ind w:firstLine="0"/>
                                    <w:rPr>
                                      <w:sz w:val="16"/>
                                    </w:rPr>
                                  </w:pPr>
                                  <w:r>
                                    <w:rPr>
                                      <w:sz w:val="16"/>
                                    </w:rPr>
                                    <w:t>Q</w:t>
                                  </w:r>
                                </w:p>
                              </w:txbxContent>
                            </v:textbox>
                          </v:shape>
                        </v:group>
                        <v:shape id="Caixa de texto 82" o:spid="_x0000_s1039" type="#_x0000_t202" style="position:absolute;width:9534;height:2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OWMQA&#10;AADbAAAADwAAAGRycy9kb3ducmV2LnhtbESPQWsCMRSE7wX/Q3hCL6LZehBZjaJCi5TWUhXx+Ng8&#10;N4ublyWJuv77RhB6HGbmG2Y6b20truRD5VjB2yADQVw4XXGpYL97749BhIissXZMCu4UYD7rvEwx&#10;1+7Gv3TdxlIkCIccFZgYm1zKUBiyGAauIU7eyXmLMUlfSu3xluC2lsMsG0mLFacFgw2tDBXn7cUq&#10;OJvP3k/28b08jNZ3v9ld3NF/HZV67baLCYhIbfwPP9trrWA8hMeX9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STljEAAAA2wAAAA8AAAAAAAAAAAAAAAAAmAIAAGRycy9k&#10;b3ducmV2LnhtbFBLBQYAAAAABAAEAPUAAACJAwAAAAA=&#10;" filled="f" stroked="f" strokeweight=".5pt">
                          <v:textbox>
                            <w:txbxContent>
                              <w:p w:rsidR="002C7A8E" w:rsidRPr="001D3E7E" w:rsidRDefault="002C7A8E" w:rsidP="00F55962">
                                <w:pPr>
                                  <w:ind w:firstLine="0"/>
                                  <w:rPr>
                                    <w:sz w:val="16"/>
                                  </w:rPr>
                                </w:pPr>
                                <w:r>
                                  <w:rPr>
                                    <w:sz w:val="16"/>
                                  </w:rPr>
                                  <w:t>Código da Estação</w:t>
                                </w:r>
                              </w:p>
                            </w:txbxContent>
                          </v:textbox>
                        </v:shape>
                      </v:group>
                      <w10:anchorlock/>
                    </v:group>
                  </w:pict>
                </mc:Fallback>
              </mc:AlternateContent>
            </w:r>
          </w:p>
        </w:tc>
        <w:tc>
          <w:tcPr>
            <w:tcW w:w="6756" w:type="dxa"/>
            <w:vAlign w:val="center"/>
          </w:tcPr>
          <w:p w:rsidR="007A0ECB" w:rsidRDefault="00020FDF" w:rsidP="007A0ECB">
            <w:pPr>
              <w:ind w:firstLine="0"/>
            </w:pPr>
            <w:r>
              <w:t xml:space="preserve">Estação Hidrológica; </w:t>
            </w:r>
            <w:r w:rsidR="007E73D5">
              <w:t xml:space="preserve">circunferência com </w:t>
            </w:r>
            <w:r w:rsidR="00FE2436">
              <w:t>triângulo inscrito</w:t>
            </w:r>
            <w:r w:rsidR="007A0ECB">
              <w:t>.</w:t>
            </w:r>
          </w:p>
          <w:p w:rsidR="00020FDF" w:rsidRDefault="007E73D5" w:rsidP="007A0ECB">
            <w:pPr>
              <w:ind w:firstLine="0"/>
            </w:pPr>
            <w:r>
              <w:t>Cor RGB = (0,0,0).</w:t>
            </w:r>
          </w:p>
          <w:p w:rsidR="007A0ECB" w:rsidRDefault="007A0ECB" w:rsidP="00EE2BFB">
            <w:pPr>
              <w:ind w:firstLine="0"/>
            </w:pPr>
            <w:r>
              <w:t>Obs.: A vazão (Q) deve ser indicada na parte inferior.</w:t>
            </w:r>
            <w:r w:rsidR="003F4F88">
              <w:t xml:space="preserve"> </w:t>
            </w:r>
            <w:r w:rsidR="00EE2BFB">
              <w:t>Caso não exista a informação de vazão, pode ser considerado o Nível (NA).</w:t>
            </w:r>
          </w:p>
        </w:tc>
      </w:tr>
      <w:tr w:rsidR="00FD0360" w:rsidTr="005F632E">
        <w:trPr>
          <w:trHeight w:val="1474"/>
        </w:trPr>
        <w:tc>
          <w:tcPr>
            <w:tcW w:w="1964" w:type="dxa"/>
            <w:vAlign w:val="center"/>
          </w:tcPr>
          <w:p w:rsidR="00FD0360" w:rsidRDefault="00C9633E" w:rsidP="00C9633E">
            <w:pPr>
              <w:ind w:firstLine="0"/>
              <w:jc w:val="center"/>
              <w:rPr>
                <w:noProof/>
                <w:lang w:eastAsia="pt-BR"/>
              </w:rPr>
            </w:pPr>
            <w:r>
              <w:rPr>
                <w:noProof/>
                <w:lang w:eastAsia="pt-BR"/>
              </w:rPr>
              <mc:AlternateContent>
                <mc:Choice Requires="wpg">
                  <w:drawing>
                    <wp:inline distT="0" distB="0" distL="0" distR="0" wp14:anchorId="6154B82A" wp14:editId="0A2A0ABD">
                      <wp:extent cx="872490" cy="723600"/>
                      <wp:effectExtent l="0" t="0" r="3810" b="635"/>
                      <wp:docPr id="29" name="Grupo 29"/>
                      <wp:cNvGraphicFramePr/>
                      <a:graphic xmlns:a="http://schemas.openxmlformats.org/drawingml/2006/main">
                        <a:graphicData uri="http://schemas.microsoft.com/office/word/2010/wordprocessingGroup">
                          <wpg:wgp>
                            <wpg:cNvGrpSpPr/>
                            <wpg:grpSpPr>
                              <a:xfrm>
                                <a:off x="0" y="0"/>
                                <a:ext cx="872490" cy="723600"/>
                                <a:chOff x="0" y="0"/>
                                <a:chExt cx="872490" cy="723599"/>
                              </a:xfrm>
                            </wpg:grpSpPr>
                            <wpg:grpSp>
                              <wpg:cNvPr id="19" name="Grupo 19"/>
                              <wpg:cNvGrpSpPr/>
                              <wpg:grpSpPr>
                                <a:xfrm>
                                  <a:off x="276225" y="171450"/>
                                  <a:ext cx="332740" cy="323850"/>
                                  <a:chOff x="0" y="0"/>
                                  <a:chExt cx="332740" cy="323850"/>
                                </a:xfrm>
                              </wpg:grpSpPr>
                              <wps:wsp>
                                <wps:cNvPr id="10" name="Elipse 10"/>
                                <wps:cNvSpPr/>
                                <wps:spPr>
                                  <a:xfrm>
                                    <a:off x="0" y="0"/>
                                    <a:ext cx="332740" cy="3238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ipse 11"/>
                                <wps:cNvSpPr/>
                                <wps:spPr>
                                  <a:xfrm>
                                    <a:off x="82146" y="83930"/>
                                    <a:ext cx="180000" cy="180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 name="Grupo 37"/>
                              <wpg:cNvGrpSpPr/>
                              <wpg:grpSpPr>
                                <a:xfrm>
                                  <a:off x="0" y="0"/>
                                  <a:ext cx="872490" cy="723599"/>
                                  <a:chOff x="0" y="0"/>
                                  <a:chExt cx="873782" cy="724613"/>
                                </a:xfrm>
                              </wpg:grpSpPr>
                              <wpg:grpSp>
                                <wpg:cNvPr id="33" name="Grupo 33"/>
                                <wpg:cNvGrpSpPr/>
                                <wpg:grpSpPr>
                                  <a:xfrm>
                                    <a:off x="38101" y="343044"/>
                                    <a:ext cx="799200" cy="381569"/>
                                    <a:chOff x="1" y="161926"/>
                                    <a:chExt cx="798830" cy="381232"/>
                                  </a:xfrm>
                                </wpg:grpSpPr>
                                <wps:wsp>
                                  <wps:cNvPr id="28" name="Caixa de texto 28"/>
                                  <wps:cNvSpPr txBox="1"/>
                                  <wps:spPr>
                                    <a:xfrm>
                                      <a:off x="257137" y="323642"/>
                                      <a:ext cx="262768" cy="2195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BA6" w:rsidRPr="001D3E7E" w:rsidRDefault="00183BA6" w:rsidP="00D47D68">
                                        <w:pPr>
                                          <w:ind w:firstLine="0"/>
                                          <w:rPr>
                                            <w:sz w:val="16"/>
                                          </w:rPr>
                                        </w:pPr>
                                        <w:r>
                                          <w:rPr>
                                            <w:sz w:val="16"/>
                                          </w:rPr>
                                          <w:t>Q</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1" name="Conector reto 31"/>
                                  <wps:cNvCnPr/>
                                  <wps:spPr>
                                    <a:xfrm rot="10800000">
                                      <a:off x="1" y="161926"/>
                                      <a:ext cx="798830" cy="0"/>
                                    </a:xfrm>
                                    <a:prstGeom prst="line">
                                      <a:avLst/>
                                    </a:prstGeom>
                                    <a:ln w="25400" cmpd="sng">
                                      <a:solidFill>
                                        <a:srgbClr val="0000FF"/>
                                      </a:solidFill>
                                    </a:ln>
                                  </wps:spPr>
                                  <wps:style>
                                    <a:lnRef idx="1">
                                      <a:schemeClr val="accent1"/>
                                    </a:lnRef>
                                    <a:fillRef idx="0">
                                      <a:schemeClr val="accent1"/>
                                    </a:fillRef>
                                    <a:effectRef idx="0">
                                      <a:schemeClr val="accent1"/>
                                    </a:effectRef>
                                    <a:fontRef idx="minor">
                                      <a:schemeClr val="tx1"/>
                                    </a:fontRef>
                                  </wps:style>
                                  <wps:bodyPr/>
                                </wps:wsp>
                              </wpg:grpSp>
                              <wps:wsp>
                                <wps:cNvPr id="36" name="Caixa de texto 36"/>
                                <wps:cNvSpPr txBox="1"/>
                                <wps:spPr>
                                  <a:xfrm>
                                    <a:off x="0" y="0"/>
                                    <a:ext cx="873782" cy="2187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BA6" w:rsidRPr="001D3E7E" w:rsidRDefault="00183BA6" w:rsidP="00D47D68">
                                      <w:pPr>
                                        <w:ind w:firstLine="0"/>
                                        <w:rPr>
                                          <w:sz w:val="16"/>
                                        </w:rPr>
                                      </w:pPr>
                                      <w:r>
                                        <w:rPr>
                                          <w:sz w:val="16"/>
                                        </w:rPr>
                                        <w:t>Nome da Cidade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id="Grupo 29" o:spid="_x0000_s1040" style="width:68.7pt;height:57pt;mso-position-horizontal-relative:char;mso-position-vertical-relative:line" coordsize="8724,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">
                      <v:group id="Grupo 19" o:spid="_x0000_s1041" style="position:absolute;left:2762;top:1714;width:3327;height:3239" coordsize="332740,323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oval id="Elipse 10" o:spid="_x0000_s1042" style="position:absolute;width:332740;height:323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m5MQA&#10;AADbAAAADwAAAGRycy9kb3ducmV2LnhtbESPT2vCQBDF74LfYRmhl6KbGqgaXUUKUuul1H/nITsm&#10;wexsyG41/fadg+Bthvfmvd8sVp2r1Y3aUHk28DZKQBHn3lZcGDgeNsMpqBCRLdaeycAfBVgt+70F&#10;Ztbf+Ydu+1goCeGQoYEyxibTOuQlOQwj3xCLdvGtwyhrW2jb4l3CXa3HSfKuHVYsDSU29FFSft3/&#10;OgOz7em405dJ95p+XmdfZ0or950a8zLo1nNQkbr4ND+ut1bwhV5+kQ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QZuTEAAAA2wAAAA8AAAAAAAAAAAAAAAAAmAIAAGRycy9k&#10;b3ducmV2LnhtbFBLBQYAAAAABAAEAPUAAACJAwAAAAA=&#10;" filled="f" strokecolor="black [3213]" strokeweight="2pt"/>
                        <v:oval id="Elipse 11" o:spid="_x0000_s1043" style="position:absolute;left:82146;top:83930;width:180000;height:18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LBMAA&#10;AADbAAAADwAAAGRycy9kb3ducmV2LnhtbERPzYrCMBC+C/sOYRa8aVoPotVUFhdh2cOC1QcYmrGp&#10;bSaliba+vVkQvM3H9zvb3Whbcafe144VpPMEBHHpdM2VgvPpMFuB8AFZY+uYFDzIwy7/mGwx027g&#10;I92LUIkYwj5DBSaELpPSl4Ys+rnriCN3cb3FEGFfSd3jEMNtKxdJspQWa44NBjvaGyqb4mYVLENh&#10;6ub691gn++/hNz1c5NVLpaaf49cGRKAxvMUv94+O81P4/yUeI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HLBMAAAADbAAAADwAAAAAAAAAAAAAAAACYAgAAZHJzL2Rvd25y&#10;ZXYueG1sUEsFBgAAAAAEAAQA9QAAAIUDAAAAAA==&#10;" fillcolor="black [3213]" stroked="f" strokeweight="2pt"/>
                      </v:group>
                      <v:group id="Grupo 37" o:spid="_x0000_s1044" style="position:absolute;width:8724;height:7235" coordsize="8737,7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upo 33" o:spid="_x0000_s1045" style="position:absolute;left:381;top:3430;width:7992;height:3816" coordorigin=",1619" coordsize="7988,3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Caixa de texto 28" o:spid="_x0000_s1046" type="#_x0000_t202" style="position:absolute;left:2571;top:3236;width:2628;height:2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miMIA&#10;AADbAAAADwAAAGRycy9kb3ducmV2LnhtbERPTWsCMRC9F/ofwhS8lJrVg5StUWxBEdGKq4jHYTNu&#10;FjeTJYm6/ntzKPT4eN/jaWcbcSMfascKBv0MBHHpdM2VgsN+/vEJIkRkjY1jUvCgANPJ68sYc+3u&#10;vKNbESuRQjjkqMDE2OZShtKQxdB3LXHizs5bjAn6SmqP9xRuGznMspG0WHNqMNjSj6HyUlytgotZ&#10;vW+zxeb7OFo+/O/+6k5+fVKq99bNvkBE6uK/+M+91AqGaWz6kn6An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CaIwgAAANsAAAAPAAAAAAAAAAAAAAAAAJgCAABkcnMvZG93&#10;bnJldi54bWxQSwUGAAAAAAQABAD1AAAAhwMAAAAA&#10;" filled="f" stroked="f" strokeweight=".5pt">
                            <v:textbox>
                              <w:txbxContent>
                                <w:p w:rsidR="002C7A8E" w:rsidRPr="001D3E7E" w:rsidRDefault="002C7A8E" w:rsidP="00D47D68">
                                  <w:pPr>
                                    <w:ind w:firstLine="0"/>
                                    <w:rPr>
                                      <w:sz w:val="16"/>
                                    </w:rPr>
                                  </w:pPr>
                                  <w:r>
                                    <w:rPr>
                                      <w:sz w:val="16"/>
                                    </w:rPr>
                                    <w:t>Q</w:t>
                                  </w:r>
                                </w:p>
                              </w:txbxContent>
                            </v:textbox>
                          </v:shape>
                          <v:line id="Conector reto 31" o:spid="_x0000_s1047" style="position:absolute;rotation:180;visibility:visible;mso-wrap-style:square" from="0,1619" to="798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OpusYAAADbAAAADwAAAGRycy9kb3ducmV2LnhtbESPS2vDMBCE74X+B7GF3mrZCYTgRDal&#10;JS9KSl6H9LZY6wexVsZSE+ffV4VCj8PsfLMzzwfTiiv1rrGsIIliEMSF1Q1XCk7HxcsUhPPIGlvL&#10;pOBODvLs8WGOqbY33tP14CsRIOxSVFB736VSuqImgy6yHXHwStsb9EH2ldQ93gLctHIUxxNpsOHQ&#10;UGNHbzUVl8O3CW9sd8vz1/Sj2iSrtnkffW7LS6mVen4aXmcgPA3+//gvvdYKxgn8bgkAk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jqbrGAAAA2wAAAA8AAAAAAAAA&#10;AAAAAAAAoQIAAGRycy9kb3ducmV2LnhtbFBLBQYAAAAABAAEAPkAAACUAwAAAAA=&#10;" strokecolor="blue" strokeweight="2pt"/>
                        </v:group>
                        <v:shape id="Caixa de texto 36" o:spid="_x0000_s1048" type="#_x0000_t202" style="position:absolute;width:8737;height:2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aBvMUA&#10;AADbAAAADwAAAGRycy9kb3ducmV2LnhtbESPQWsCMRSE74L/IbxCL1KztrDI1ihVaJFilWopHh+b&#10;183i5mVJoq7/3hQEj8PMfMNMZp1txIl8qB0rGA0zEMSl0zVXCn52709jECEia2wck4ILBZhN+70J&#10;Ftqd+ZtO21iJBOFQoAITY1tIGUpDFsPQtcTJ+3PeYkzSV1J7PCe4beRzluXSYs1pwWBLC0PlYXu0&#10;Cg7mc7DJPr7mv/ny4te7o9v71V6px4fu7RVEpC7ew7f2Uit4yeH/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oG8xQAAANsAAAAPAAAAAAAAAAAAAAAAAJgCAABkcnMv&#10;ZG93bnJldi54bWxQSwUGAAAAAAQABAD1AAAAigMAAAAA&#10;" filled="f" stroked="f" strokeweight=".5pt">
                          <v:textbox>
                            <w:txbxContent>
                              <w:p w:rsidR="002C7A8E" w:rsidRPr="001D3E7E" w:rsidRDefault="002C7A8E" w:rsidP="00D47D68">
                                <w:pPr>
                                  <w:ind w:firstLine="0"/>
                                  <w:rPr>
                                    <w:sz w:val="16"/>
                                  </w:rPr>
                                </w:pPr>
                                <w:r>
                                  <w:rPr>
                                    <w:sz w:val="16"/>
                                  </w:rPr>
                                  <w:t>Nome da Cidade</w:t>
                                </w:r>
                              </w:p>
                            </w:txbxContent>
                          </v:textbox>
                        </v:shape>
                      </v:group>
                      <w10:anchorlock/>
                    </v:group>
                  </w:pict>
                </mc:Fallback>
              </mc:AlternateContent>
            </w:r>
          </w:p>
        </w:tc>
        <w:tc>
          <w:tcPr>
            <w:tcW w:w="6756" w:type="dxa"/>
            <w:vAlign w:val="center"/>
          </w:tcPr>
          <w:p w:rsidR="007A0ECB" w:rsidRDefault="00020FDF" w:rsidP="00C9633E">
            <w:pPr>
              <w:ind w:firstLine="0"/>
              <w:rPr>
                <w:noProof/>
                <w:lang w:eastAsia="pt-BR"/>
              </w:rPr>
            </w:pPr>
            <w:r>
              <w:t>Cidade;</w:t>
            </w:r>
            <w:r w:rsidR="00D47D68">
              <w:rPr>
                <w:noProof/>
                <w:lang w:eastAsia="pt-BR"/>
              </w:rPr>
              <w:t xml:space="preserve"> </w:t>
            </w:r>
            <w:r>
              <w:rPr>
                <w:noProof/>
                <w:lang w:eastAsia="pt-BR"/>
              </w:rPr>
              <w:t>círculos concêntricos</w:t>
            </w:r>
            <w:r w:rsidR="007A0ECB">
              <w:rPr>
                <w:noProof/>
                <w:lang w:eastAsia="pt-BR"/>
              </w:rPr>
              <w:t>.</w:t>
            </w:r>
          </w:p>
          <w:p w:rsidR="00FD0360" w:rsidRDefault="00C9633E" w:rsidP="00C9633E">
            <w:pPr>
              <w:ind w:firstLine="0"/>
              <w:rPr>
                <w:noProof/>
                <w:lang w:eastAsia="pt-BR"/>
              </w:rPr>
            </w:pPr>
            <w:r>
              <w:rPr>
                <w:noProof/>
                <w:lang w:eastAsia="pt-BR"/>
              </w:rPr>
              <w:t>Cor RGB = (0,0,0).</w:t>
            </w:r>
          </w:p>
          <w:p w:rsidR="007A0ECB" w:rsidRDefault="007A0ECB" w:rsidP="007A0ECB">
            <w:pPr>
              <w:ind w:firstLine="0"/>
            </w:pPr>
            <w:r>
              <w:t>Obs.: A vazão (Q) deve ser indicada na parte inferior.</w:t>
            </w:r>
            <w:r w:rsidR="00EE2BFB">
              <w:t xml:space="preserve"> Caso não exista a informação de vazão, pode ser considerado o Nível (NA).</w:t>
            </w:r>
          </w:p>
        </w:tc>
      </w:tr>
      <w:tr w:rsidR="0027471A" w:rsidTr="005F632E">
        <w:trPr>
          <w:trHeight w:val="1474"/>
        </w:trPr>
        <w:tc>
          <w:tcPr>
            <w:tcW w:w="1964" w:type="dxa"/>
            <w:vAlign w:val="center"/>
          </w:tcPr>
          <w:p w:rsidR="0027471A" w:rsidRDefault="00C33B9F" w:rsidP="00E87EEA">
            <w:pPr>
              <w:ind w:firstLine="0"/>
              <w:jc w:val="center"/>
            </w:pPr>
            <w:r>
              <w:rPr>
                <w:noProof/>
                <w:lang w:eastAsia="pt-BR"/>
              </w:rPr>
              <mc:AlternateContent>
                <mc:Choice Requires="wpg">
                  <w:drawing>
                    <wp:inline distT="0" distB="0" distL="0" distR="0" wp14:anchorId="09EAA238" wp14:editId="095E029B">
                      <wp:extent cx="1109345" cy="782955"/>
                      <wp:effectExtent l="0" t="0" r="0" b="0"/>
                      <wp:docPr id="61" name="Grupo 61"/>
                      <wp:cNvGraphicFramePr/>
                      <a:graphic xmlns:a="http://schemas.openxmlformats.org/drawingml/2006/main">
                        <a:graphicData uri="http://schemas.microsoft.com/office/word/2010/wordprocessingGroup">
                          <wpg:wgp>
                            <wpg:cNvGrpSpPr/>
                            <wpg:grpSpPr>
                              <a:xfrm>
                                <a:off x="0" y="0"/>
                                <a:ext cx="1109345" cy="782955"/>
                                <a:chOff x="0" y="0"/>
                                <a:chExt cx="1109345" cy="782955"/>
                              </a:xfrm>
                            </wpg:grpSpPr>
                            <wpg:grpSp>
                              <wpg:cNvPr id="64" name="Grupo 64"/>
                              <wpg:cNvGrpSpPr/>
                              <wpg:grpSpPr>
                                <a:xfrm>
                                  <a:off x="158750" y="177800"/>
                                  <a:ext cx="797560" cy="407670"/>
                                  <a:chOff x="0" y="0"/>
                                  <a:chExt cx="797560" cy="407670"/>
                                </a:xfrm>
                              </wpg:grpSpPr>
                              <wps:wsp>
                                <wps:cNvPr id="65" name="Triângulo isósceles 65"/>
                                <wps:cNvSpPr/>
                                <wps:spPr>
                                  <a:xfrm rot="16200000">
                                    <a:off x="133350" y="33020"/>
                                    <a:ext cx="407670" cy="341630"/>
                                  </a:xfrm>
                                  <a:prstGeom prst="triangle">
                                    <a:avLst/>
                                  </a:prstGeom>
                                  <a:solidFill>
                                    <a:srgbClr val="0000FF"/>
                                  </a:solid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Conector reto 66"/>
                                <wps:cNvCnPr/>
                                <wps:spPr>
                                  <a:xfrm rot="10800000">
                                    <a:off x="0" y="210820"/>
                                    <a:ext cx="797560" cy="0"/>
                                  </a:xfrm>
                                  <a:prstGeom prst="line">
                                    <a:avLst/>
                                  </a:prstGeom>
                                  <a:ln w="25400" cmpd="sng">
                                    <a:solidFill>
                                      <a:srgbClr val="0000FF"/>
                                    </a:solidFill>
                                  </a:ln>
                                </wps:spPr>
                                <wps:style>
                                  <a:lnRef idx="1">
                                    <a:schemeClr val="accent1"/>
                                  </a:lnRef>
                                  <a:fillRef idx="0">
                                    <a:schemeClr val="accent1"/>
                                  </a:fillRef>
                                  <a:effectRef idx="0">
                                    <a:schemeClr val="accent1"/>
                                  </a:effectRef>
                                  <a:fontRef idx="minor">
                                    <a:schemeClr val="tx1"/>
                                  </a:fontRef>
                                </wps:style>
                                <wps:bodyPr/>
                              </wps:wsp>
                            </wpg:grpSp>
                            <wpg:grpSp>
                              <wpg:cNvPr id="67" name="Grupo 67"/>
                              <wpg:cNvGrpSpPr/>
                              <wpg:grpSpPr>
                                <a:xfrm>
                                  <a:off x="0" y="0"/>
                                  <a:ext cx="1109345" cy="782955"/>
                                  <a:chOff x="0" y="0"/>
                                  <a:chExt cx="1109345" cy="782955"/>
                                </a:xfrm>
                              </wpg:grpSpPr>
                              <wpg:grpSp>
                                <wpg:cNvPr id="68" name="Grupo 68"/>
                                <wpg:cNvGrpSpPr/>
                                <wpg:grpSpPr>
                                  <a:xfrm>
                                    <a:off x="0" y="0"/>
                                    <a:ext cx="1109345" cy="635779"/>
                                    <a:chOff x="-91642" y="-200262"/>
                                    <a:chExt cx="1203527" cy="638048"/>
                                  </a:xfrm>
                                </wpg:grpSpPr>
                                <wps:wsp>
                                  <wps:cNvPr id="69" name="Caixa de texto 69"/>
                                  <wps:cNvSpPr txBox="1"/>
                                  <wps:spPr>
                                    <a:xfrm>
                                      <a:off x="-41953" y="218566"/>
                                      <a:ext cx="458630" cy="219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BA6" w:rsidRPr="001D3E7E" w:rsidRDefault="00183BA6" w:rsidP="00C33B9F">
                                        <w:pPr>
                                          <w:ind w:firstLine="0"/>
                                          <w:rPr>
                                            <w:sz w:val="16"/>
                                          </w:rPr>
                                        </w:pPr>
                                        <w:r w:rsidRPr="001D3E7E">
                                          <w:rPr>
                                            <w:sz w:val="16"/>
                                          </w:rPr>
                                          <w:t>Qafl</w:t>
                                        </w:r>
                                        <w:r>
                                          <w:rPr>
                                            <w:sz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0" name="Caixa de texto 70"/>
                                  <wps:cNvSpPr txBox="1"/>
                                  <wps:spPr>
                                    <a:xfrm>
                                      <a:off x="558980" y="218566"/>
                                      <a:ext cx="511861" cy="219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BA6" w:rsidRPr="001D3E7E" w:rsidRDefault="00183BA6" w:rsidP="00C33B9F">
                                        <w:pPr>
                                          <w:ind w:firstLine="0"/>
                                          <w:rPr>
                                            <w:sz w:val="16"/>
                                          </w:rPr>
                                        </w:pPr>
                                        <w:r w:rsidRPr="001D3E7E">
                                          <w:rPr>
                                            <w:sz w:val="16"/>
                                          </w:rPr>
                                          <w:t>Q</w:t>
                                        </w:r>
                                        <w:r>
                                          <w:rPr>
                                            <w:sz w:val="16"/>
                                          </w:rPr>
                                          <w:t>deflu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1" name="Caixa de texto 71"/>
                                  <wps:cNvSpPr txBox="1"/>
                                  <wps:spPr>
                                    <a:xfrm>
                                      <a:off x="-91642" y="-200262"/>
                                      <a:ext cx="1203527" cy="2102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BA6" w:rsidRDefault="00183BA6" w:rsidP="00C33B9F">
                                        <w:pPr>
                                          <w:ind w:firstLine="0"/>
                                          <w:jc w:val="center"/>
                                          <w:rPr>
                                            <w:sz w:val="16"/>
                                          </w:rPr>
                                        </w:pPr>
                                        <w:r>
                                          <w:rPr>
                                            <w:sz w:val="16"/>
                                          </w:rPr>
                                          <w:t>Nome do Reservatório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72" name="Caixa de texto 72"/>
                                <wps:cNvSpPr txBox="1"/>
                                <wps:spPr>
                                  <a:xfrm>
                                    <a:off x="361950" y="565150"/>
                                    <a:ext cx="336737"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BA6" w:rsidRPr="001D3E7E" w:rsidRDefault="00183BA6" w:rsidP="00C33B9F">
                                      <w:pPr>
                                        <w:ind w:firstLine="0"/>
                                        <w:rPr>
                                          <w:sz w:val="16"/>
                                        </w:rPr>
                                      </w:pPr>
                                      <w:r>
                                        <w:rPr>
                                          <w:sz w:val="16"/>
                                        </w:rPr>
                                        <w:t>VU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id="Grupo 61" o:spid="_x0000_s1049" style="width:87.35pt;height:61.65pt;mso-position-horizontal-relative:char;mso-position-vertical-relative:line" coordsize="11093,7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">
                      <v:group id="Grupo 64" o:spid="_x0000_s1050" style="position:absolute;left:1587;top:1778;width:7976;height:4076" coordsize="7975,4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Triângulo isósceles 65" o:spid="_x0000_s1051" type="#_x0000_t5" style="position:absolute;left:1334;top:329;width:4076;height:341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E238QA&#10;AADbAAAADwAAAGRycy9kb3ducmV2LnhtbESPQWsCMRSE70L/Q3gFb5pVcJHVKLZg0YNgtUW8PTbP&#10;zdrNy7KJuv57UxA8DjPzDTOdt7YSV2p86VjBoJ+AIM6dLrlQ8LNf9sYgfEDWWDkmBXfyMJ+9daaY&#10;aXfjb7ruQiEihH2GCkwIdSalzw1Z9H1XE0fv5BqLIcqmkLrBW4TbSg6TJJUWS44LBmv6NJT/7S5W&#10;ware0vDjUK7Pl9/RMd18LclUA6W67+1iAiJQG17hZ3ulFaQj+P8Sf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BNt/EAAAA2wAAAA8AAAAAAAAAAAAAAAAAmAIAAGRycy9k&#10;b3ducmV2LnhtbFBLBQYAAAAABAAEAPUAAACJAwAAAAA=&#10;" fillcolor="blue" stroked="f" strokeweight="2pt"/>
                        <v:line id="Conector reto 66" o:spid="_x0000_s1052" style="position:absolute;rotation:180;visibility:visible;mso-wrap-style:square" from="0,2108" to="7975,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ke08UAAADbAAAADwAAAGRycy9kb3ducmV2LnhtbESPS4vCQBCE74L/YWjBm070ECQ6yqLo&#10;7rIoPvawe2synQdmekJm1PjvHUHwWFTXV12zRWsqcaXGlZYVjIYRCOLU6pJzBb+n9WACwnlkjZVl&#10;UnAnB4t5tzPDRNsbH+h69LkIEHYJKii8rxMpXVqQQTe0NXHwMtsY9EE2udQN3gLcVHIcRbE0WHJo&#10;KLCmZUHp+Xgx4Y3tfvP3P/nJv0efVbka77bZOdNK9XvtxxSEp9a/j1/pL60gjuG5JQB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ke08UAAADbAAAADwAAAAAAAAAA&#10;AAAAAAChAgAAZHJzL2Rvd25yZXYueG1sUEsFBgAAAAAEAAQA+QAAAJMDAAAAAA==&#10;" strokecolor="blue" strokeweight="2pt"/>
                      </v:group>
                      <v:group id="Grupo 67" o:spid="_x0000_s1053" style="position:absolute;width:11093;height:7829" coordsize="11093,7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upo 68" o:spid="_x0000_s1054" style="position:absolute;width:11093;height:6357" coordorigin="-916,-2002" coordsize="12035,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Caixa de texto 69" o:spid="_x0000_s1055" type="#_x0000_t202" style="position:absolute;left:-419;top:2185;width:4585;height:21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608UA&#10;AADbAAAADwAAAGRycy9kb3ducmV2LnhtbESPQWsCMRSE7wX/Q3iFXqRm7WHRrVGq0CJilWopHh+b&#10;183i5mVJoq7/vhGEHoeZ+YaZzDrbiDP5UDtWMBxkIIhLp2uuFHzv359HIEJE1tg4JgVXCjCb9h4m&#10;WGh34S8672IlEoRDgQpMjG0hZSgNWQwD1xIn79d5izFJX0nt8ZLgtpEvWZZLizWnBYMtLQyVx93J&#10;KjiaVX+bfXzOf/Ll1W/2J3fw64NST4/d2yuISF38D9/bS60gH8PtS/o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jrTxQAAANsAAAAPAAAAAAAAAAAAAAAAAJgCAABkcnMv&#10;ZG93bnJldi54bWxQSwUGAAAAAAQABAD1AAAAigMAAAAA&#10;" filled="f" stroked="f" strokeweight=".5pt">
                            <v:textbox>
                              <w:txbxContent>
                                <w:p w:rsidR="002C7A8E" w:rsidRPr="001D3E7E" w:rsidRDefault="002C7A8E" w:rsidP="00C33B9F">
                                  <w:pPr>
                                    <w:ind w:firstLine="0"/>
                                    <w:rPr>
                                      <w:sz w:val="16"/>
                                    </w:rPr>
                                  </w:pPr>
                                  <w:proofErr w:type="spellStart"/>
                                  <w:r w:rsidRPr="001D3E7E">
                                    <w:rPr>
                                      <w:sz w:val="16"/>
                                    </w:rPr>
                                    <w:t>Qafl</w:t>
                                  </w:r>
                                  <w:r>
                                    <w:rPr>
                                      <w:sz w:val="16"/>
                                    </w:rPr>
                                    <w:t>u</w:t>
                                  </w:r>
                                  <w:proofErr w:type="spellEnd"/>
                                </w:p>
                              </w:txbxContent>
                            </v:textbox>
                          </v:shape>
                          <v:shape id="Caixa de texto 70" o:spid="_x0000_s1056" type="#_x0000_t202" style="position:absolute;left:5589;top:2185;width:5119;height:21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Fk8IA&#10;AADbAAAADwAAAGRycy9kb3ducmV2LnhtbERPy2oCMRTdC/5DuEI3opl2YWU0igotUvrAB+LyMrlO&#10;Bic3QxJ1/PtmIbg8nPd03tpaXMmHyrGC12EGgrhwuuJSwX73MRiDCBFZY+2YFNwpwHzW7Uwx1+7G&#10;G7puYylSCIccFZgYm1zKUBiyGIauIU7cyXmLMUFfSu3xlsJtLd+ybCQtVpwaDDa0MlSctxer4Gy+&#10;+n/Z58/yMFrf/e/u4o7++6jUS69dTEBEauNT/HCvtYL3tD59ST9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QWTwgAAANsAAAAPAAAAAAAAAAAAAAAAAJgCAABkcnMvZG93&#10;bnJldi54bWxQSwUGAAAAAAQABAD1AAAAhwMAAAAA&#10;" filled="f" stroked="f" strokeweight=".5pt">
                            <v:textbox>
                              <w:txbxContent>
                                <w:p w:rsidR="002C7A8E" w:rsidRPr="001D3E7E" w:rsidRDefault="002C7A8E" w:rsidP="00C33B9F">
                                  <w:pPr>
                                    <w:ind w:firstLine="0"/>
                                    <w:rPr>
                                      <w:sz w:val="16"/>
                                    </w:rPr>
                                  </w:pPr>
                                  <w:proofErr w:type="spellStart"/>
                                  <w:r w:rsidRPr="001D3E7E">
                                    <w:rPr>
                                      <w:sz w:val="16"/>
                                    </w:rPr>
                                    <w:t>Q</w:t>
                                  </w:r>
                                  <w:r>
                                    <w:rPr>
                                      <w:sz w:val="16"/>
                                    </w:rPr>
                                    <w:t>deflu</w:t>
                                  </w:r>
                                  <w:proofErr w:type="spellEnd"/>
                                </w:p>
                              </w:txbxContent>
                            </v:textbox>
                          </v:shape>
                          <v:shape id="Caixa de texto 71" o:spid="_x0000_s1057" type="#_x0000_t202" style="position:absolute;left:-916;top:-2002;width:12034;height:21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gCMUA&#10;AADbAAAADwAAAGRycy9kb3ducmV2LnhtbESPQWsCMRSE74L/ITzBi9SsHrSsRmkLLVJapVrE42Pz&#10;ulncvCxJ1PXfN4LgcZiZb5j5srW1OJMPlWMFo2EGgrhwuuJSwe/u/ekZRIjIGmvHpOBKAZaLbmeO&#10;uXYX/qHzNpYiQTjkqMDE2ORShsKQxTB0DXHy/py3GJP0pdQeLwluaznOsom0WHFaMNjQm6HiuD1Z&#10;BUfzOdhkH9+v+8nq6te7kzv4r4NS/V77MgMRqY2P8L290gqm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aAIxQAAANsAAAAPAAAAAAAAAAAAAAAAAJgCAABkcnMv&#10;ZG93bnJldi54bWxQSwUGAAAAAAQABAD1AAAAigMAAAAA&#10;" filled="f" stroked="f" strokeweight=".5pt">
                            <v:textbox>
                              <w:txbxContent>
                                <w:p w:rsidR="002C7A8E" w:rsidRDefault="002C7A8E" w:rsidP="00C33B9F">
                                  <w:pPr>
                                    <w:ind w:firstLine="0"/>
                                    <w:jc w:val="center"/>
                                    <w:rPr>
                                      <w:sz w:val="16"/>
                                    </w:rPr>
                                  </w:pPr>
                                  <w:r>
                                    <w:rPr>
                                      <w:sz w:val="16"/>
                                    </w:rPr>
                                    <w:t>Nome do Reservatório</w:t>
                                  </w:r>
                                </w:p>
                              </w:txbxContent>
                            </v:textbox>
                          </v:shape>
                        </v:group>
                        <v:shape id="Caixa de texto 72" o:spid="_x0000_s1058" type="#_x0000_t202" style="position:absolute;left:3619;top:5651;width:3367;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f8UA&#10;AADbAAAADwAAAGRycy9kb3ducmV2LnhtbESPQWsCMRSE74L/ITzBS6lZPWhZjdIWFCmtUi3i8bF5&#10;3SxuXpYk6vrvG6HgcZiZb5jZorW1uJAPlWMFw0EGgrhwuuJSwc9++fwCIkRkjbVjUnCjAIt5tzPD&#10;XLsrf9NlF0uRIBxyVGBibHIpQ2HIYhi4hjh5v85bjEn6UmqP1wS3tRxl2VharDgtGGzo3VBx2p2t&#10;gpP5eNpmq6+3w3h985v92R3951Gpfq99nYKI1MZH+L+91gomI7h/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z5/xQAAANsAAAAPAAAAAAAAAAAAAAAAAJgCAABkcnMv&#10;ZG93bnJldi54bWxQSwUGAAAAAAQABAD1AAAAigMAAAAA&#10;" filled="f" stroked="f" strokeweight=".5pt">
                          <v:textbox>
                            <w:txbxContent>
                              <w:p w:rsidR="002C7A8E" w:rsidRPr="001D3E7E" w:rsidRDefault="002C7A8E" w:rsidP="00C33B9F">
                                <w:pPr>
                                  <w:ind w:firstLine="0"/>
                                  <w:rPr>
                                    <w:sz w:val="16"/>
                                  </w:rPr>
                                </w:pPr>
                                <w:r>
                                  <w:rPr>
                                    <w:sz w:val="16"/>
                                  </w:rPr>
                                  <w:t>VU</w:t>
                                </w:r>
                              </w:p>
                            </w:txbxContent>
                          </v:textbox>
                        </v:shape>
                      </v:group>
                      <w10:anchorlock/>
                    </v:group>
                  </w:pict>
                </mc:Fallback>
              </mc:AlternateContent>
            </w:r>
          </w:p>
        </w:tc>
        <w:tc>
          <w:tcPr>
            <w:tcW w:w="6756" w:type="dxa"/>
            <w:vAlign w:val="center"/>
          </w:tcPr>
          <w:p w:rsidR="007A0ECB" w:rsidRDefault="003E79B7" w:rsidP="0080752A">
            <w:pPr>
              <w:ind w:firstLine="0"/>
            </w:pPr>
            <w:r>
              <w:t>Barragem com r</w:t>
            </w:r>
            <w:r w:rsidR="0027471A">
              <w:t xml:space="preserve">eservatório de acumulação; triângulo equilátero </w:t>
            </w:r>
            <w:r w:rsidR="007A0ECB">
              <w:t xml:space="preserve">com vértice na direção </w:t>
            </w:r>
            <w:r w:rsidR="00C33B9F">
              <w:t>oposta a</w:t>
            </w:r>
            <w:r w:rsidR="007A0ECB">
              <w:t>o fluxo da água</w:t>
            </w:r>
            <w:r w:rsidR="00D47D68">
              <w:t>; sem contorno</w:t>
            </w:r>
            <w:r w:rsidR="007A0ECB">
              <w:t>.</w:t>
            </w:r>
          </w:p>
          <w:p w:rsidR="0027471A" w:rsidRDefault="007A0ECB" w:rsidP="0080752A">
            <w:pPr>
              <w:ind w:firstLine="0"/>
            </w:pPr>
            <w:r>
              <w:t>Cor RGB = (0,0,255).</w:t>
            </w:r>
          </w:p>
          <w:p w:rsidR="00E87EEA" w:rsidRDefault="00E87EEA" w:rsidP="00EE2BFB">
            <w:pPr>
              <w:ind w:firstLine="0"/>
            </w:pPr>
            <w:r>
              <w:t>Obs.: As vazões afluente (Qaflu)</w:t>
            </w:r>
            <w:r w:rsidR="001D3E7E">
              <w:t xml:space="preserve"> e</w:t>
            </w:r>
            <w:r>
              <w:t xml:space="preserve"> defluente (Qdeflu) e </w:t>
            </w:r>
            <w:r w:rsidR="001D3E7E">
              <w:t xml:space="preserve">o </w:t>
            </w:r>
            <w:r>
              <w:t xml:space="preserve">Volume Útil </w:t>
            </w:r>
            <w:r w:rsidR="001D3E7E">
              <w:t xml:space="preserve">(VU) </w:t>
            </w:r>
            <w:r w:rsidR="00EE2BFB">
              <w:t xml:space="preserve">ou o Nível (NA) </w:t>
            </w:r>
            <w:r>
              <w:t>devem ser indicados conforme figura.</w:t>
            </w:r>
          </w:p>
        </w:tc>
      </w:tr>
      <w:tr w:rsidR="0027471A" w:rsidTr="005F632E">
        <w:trPr>
          <w:trHeight w:val="1474"/>
        </w:trPr>
        <w:tc>
          <w:tcPr>
            <w:tcW w:w="1964" w:type="dxa"/>
            <w:vAlign w:val="center"/>
          </w:tcPr>
          <w:p w:rsidR="0027471A" w:rsidRDefault="00FC3DB8" w:rsidP="00E87EEA">
            <w:pPr>
              <w:ind w:firstLine="0"/>
              <w:jc w:val="center"/>
            </w:pPr>
            <w:r>
              <w:rPr>
                <w:noProof/>
                <w:lang w:eastAsia="pt-BR"/>
              </w:rPr>
              <mc:AlternateContent>
                <mc:Choice Requires="wpg">
                  <w:drawing>
                    <wp:inline distT="0" distB="0" distL="0" distR="0" wp14:anchorId="7696B9FD" wp14:editId="0F6A1C45">
                      <wp:extent cx="1100455" cy="704215"/>
                      <wp:effectExtent l="0" t="0" r="0" b="635"/>
                      <wp:docPr id="60" name="Grupo 60"/>
                      <wp:cNvGraphicFramePr/>
                      <a:graphic xmlns:a="http://schemas.openxmlformats.org/drawingml/2006/main">
                        <a:graphicData uri="http://schemas.microsoft.com/office/word/2010/wordprocessingGroup">
                          <wpg:wgp>
                            <wpg:cNvGrpSpPr/>
                            <wpg:grpSpPr>
                              <a:xfrm>
                                <a:off x="0" y="0"/>
                                <a:ext cx="1100455" cy="704215"/>
                                <a:chOff x="0" y="0"/>
                                <a:chExt cx="1100785" cy="704354"/>
                              </a:xfrm>
                            </wpg:grpSpPr>
                            <wpg:grpSp>
                              <wpg:cNvPr id="73" name="Grupo 73"/>
                              <wpg:cNvGrpSpPr/>
                              <wpg:grpSpPr>
                                <a:xfrm>
                                  <a:off x="52856" y="0"/>
                                  <a:ext cx="984885" cy="704354"/>
                                  <a:chOff x="57150" y="0"/>
                                  <a:chExt cx="984885" cy="704354"/>
                                </a:xfrm>
                              </wpg:grpSpPr>
                              <wpg:grpSp>
                                <wpg:cNvPr id="83" name="Grupo 83"/>
                                <wpg:cNvGrpSpPr/>
                                <wpg:grpSpPr>
                                  <a:xfrm>
                                    <a:off x="152400" y="190500"/>
                                    <a:ext cx="798830" cy="513854"/>
                                    <a:chOff x="0" y="0"/>
                                    <a:chExt cx="798830" cy="513854"/>
                                  </a:xfrm>
                                </wpg:grpSpPr>
                                <wps:wsp>
                                  <wps:cNvPr id="84" name="Caixa de texto 84"/>
                                  <wps:cNvSpPr txBox="1"/>
                                  <wps:spPr>
                                    <a:xfrm>
                                      <a:off x="219922" y="294779"/>
                                      <a:ext cx="33655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BA6" w:rsidRPr="001D3E7E" w:rsidRDefault="00183BA6" w:rsidP="00FC3DB8">
                                        <w:pPr>
                                          <w:ind w:firstLine="0"/>
                                          <w:rPr>
                                            <w:sz w:val="16"/>
                                          </w:rPr>
                                        </w:pPr>
                                        <w:r>
                                          <w:rPr>
                                            <w:sz w:val="16"/>
                                          </w:rPr>
                                          <w:t>VU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85" name="Grupo 85"/>
                                  <wpg:cNvGrpSpPr/>
                                  <wpg:grpSpPr>
                                    <a:xfrm>
                                      <a:off x="0" y="0"/>
                                      <a:ext cx="798830" cy="323850"/>
                                      <a:chOff x="0" y="0"/>
                                      <a:chExt cx="800100" cy="323850"/>
                                    </a:xfrm>
                                  </wpg:grpSpPr>
                                  <wps:wsp>
                                    <wps:cNvPr id="86" name="Elipse 86"/>
                                    <wps:cNvSpPr/>
                                    <wps:spPr>
                                      <a:xfrm>
                                        <a:off x="238125" y="0"/>
                                        <a:ext cx="333375" cy="323850"/>
                                      </a:xfrm>
                                      <a:prstGeom prst="ellipse">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Conector reto 87"/>
                                    <wps:cNvCnPr/>
                                    <wps:spPr>
                                      <a:xfrm rot="10800000">
                                        <a:off x="0" y="161925"/>
                                        <a:ext cx="800100" cy="0"/>
                                      </a:xfrm>
                                      <a:prstGeom prst="line">
                                        <a:avLst/>
                                      </a:prstGeom>
                                      <a:ln w="25400" cmpd="sng">
                                        <a:solidFill>
                                          <a:srgbClr val="0000FF"/>
                                        </a:solidFill>
                                      </a:ln>
                                    </wps:spPr>
                                    <wps:style>
                                      <a:lnRef idx="1">
                                        <a:schemeClr val="accent1"/>
                                      </a:lnRef>
                                      <a:fillRef idx="0">
                                        <a:schemeClr val="accent1"/>
                                      </a:fillRef>
                                      <a:effectRef idx="0">
                                        <a:schemeClr val="accent1"/>
                                      </a:effectRef>
                                      <a:fontRef idx="minor">
                                        <a:schemeClr val="tx1"/>
                                      </a:fontRef>
                                    </wps:style>
                                    <wps:bodyPr/>
                                  </wps:wsp>
                                </wpg:grpSp>
                              </wpg:grpSp>
                              <wps:wsp>
                                <wps:cNvPr id="88" name="Caixa de texto 88"/>
                                <wps:cNvSpPr txBox="1"/>
                                <wps:spPr>
                                  <a:xfrm>
                                    <a:off x="57150" y="0"/>
                                    <a:ext cx="98488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BA6" w:rsidRDefault="00183BA6" w:rsidP="00FC3DB8">
                                      <w:pPr>
                                        <w:ind w:firstLine="0"/>
                                        <w:jc w:val="center"/>
                                        <w:rPr>
                                          <w:sz w:val="16"/>
                                        </w:rPr>
                                      </w:pPr>
                                      <w:r>
                                        <w:rPr>
                                          <w:sz w:val="16"/>
                                        </w:rPr>
                                        <w:t>Nome da Barragem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89" name="Caixa de texto 89"/>
                              <wps:cNvSpPr txBox="1"/>
                              <wps:spPr>
                                <a:xfrm>
                                  <a:off x="0" y="343561"/>
                                  <a:ext cx="422275"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BA6" w:rsidRPr="001D3E7E" w:rsidRDefault="00183BA6" w:rsidP="00FC3DB8">
                                    <w:pPr>
                                      <w:ind w:firstLine="0"/>
                                      <w:rPr>
                                        <w:sz w:val="16"/>
                                      </w:rPr>
                                    </w:pPr>
                                    <w:r w:rsidRPr="001D3E7E">
                                      <w:rPr>
                                        <w:sz w:val="16"/>
                                      </w:rPr>
                                      <w:t>Qafl</w:t>
                                    </w:r>
                                    <w:r>
                                      <w:rPr>
                                        <w:sz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0" name="Caixa de texto 90"/>
                              <wps:cNvSpPr txBox="1"/>
                              <wps:spPr>
                                <a:xfrm>
                                  <a:off x="628980" y="343561"/>
                                  <a:ext cx="471805"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BA6" w:rsidRPr="001D3E7E" w:rsidRDefault="00183BA6" w:rsidP="00FC3DB8">
                                    <w:pPr>
                                      <w:ind w:firstLine="0"/>
                                      <w:rPr>
                                        <w:sz w:val="16"/>
                                      </w:rPr>
                                    </w:pPr>
                                    <w:r w:rsidRPr="001D3E7E">
                                      <w:rPr>
                                        <w:sz w:val="16"/>
                                      </w:rPr>
                                      <w:t>Q</w:t>
                                    </w:r>
                                    <w:r>
                                      <w:rPr>
                                        <w:sz w:val="16"/>
                                      </w:rPr>
                                      <w:t>deflu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id="Grupo 60" o:spid="_x0000_s1059" style="width:86.65pt;height:55.45pt;mso-position-horizontal-relative:char;mso-position-vertical-relative:line" coordsize="11007,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">
                      <v:group id="Grupo 73" o:spid="_x0000_s1060" style="position:absolute;left:528;width:9849;height:7043" coordorigin="571" coordsize="9848,7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upo 83" o:spid="_x0000_s1061" style="position:absolute;left:1524;top:1905;width:7988;height:5138" coordsize="7988,5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Caixa de texto 84" o:spid="_x0000_s1062" type="#_x0000_t202" style="position:absolute;left:2199;top:2947;width:3365;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zt8UA&#10;AADbAAAADwAAAGRycy9kb3ducmV2LnhtbESP3WoCMRSE7wXfIRyhN6LZliKyGqUttEipFX8QLw+b&#10;083i5mRJoq5vbwShl8PMfMNM562txZl8qBwreB5mIIgLpysuFey2n4MxiBCRNdaOScGVAsxn3c4U&#10;c+0uvKbzJpYiQTjkqMDE2ORShsKQxTB0DXHy/py3GJP0pdQeLwlua/mSZSNpseK0YLChD0PFcXOy&#10;Co7mu7/Kvpbv+9Hi6n+3J3fwPwelnnrt2wREpDb+hx/thVYwfoX7l/Q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3O3xQAAANsAAAAPAAAAAAAAAAAAAAAAAJgCAABkcnMv&#10;ZG93bnJldi54bWxQSwUGAAAAAAQABAD1AAAAigMAAAAA&#10;" filled="f" stroked="f" strokeweight=".5pt">
                            <v:textbox>
                              <w:txbxContent>
                                <w:p w:rsidR="002C7A8E" w:rsidRPr="001D3E7E" w:rsidRDefault="002C7A8E" w:rsidP="00FC3DB8">
                                  <w:pPr>
                                    <w:ind w:firstLine="0"/>
                                    <w:rPr>
                                      <w:sz w:val="16"/>
                                    </w:rPr>
                                  </w:pPr>
                                  <w:r>
                                    <w:rPr>
                                      <w:sz w:val="16"/>
                                    </w:rPr>
                                    <w:t>VU</w:t>
                                  </w:r>
                                </w:p>
                              </w:txbxContent>
                            </v:textbox>
                          </v:shape>
                          <v:group id="Grupo 85" o:spid="_x0000_s1063" style="position:absolute;width:7988;height:3238" coordsize="8001,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oval id="Elipse 86" o:spid="_x0000_s1064" style="position:absolute;left:2381;width:333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WbcUA&#10;AADbAAAADwAAAGRycy9kb3ducmV2LnhtbESPzWrCQBSF94W+w3AL3RSdpIiGmEkQocVNC40tuLxk&#10;rkkwcydkJpr69E6h4PJwfj5OVkymE2caXGtZQTyPQBBXVrdcK/jev80SEM4ja+wsk4JfclDkjw8Z&#10;ptpe+IvOpa9FGGGXooLG+z6V0lUNGXRz2xMH72gHgz7IoZZ6wEsYN518jaKlNNhyIDTY07ah6lSO&#10;JkAsX38Wh8/y47p6OY7vU2x2XazU89O0WYPwNPl7+L+90wqSJfx9C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tZtxQAAANsAAAAPAAAAAAAAAAAAAAAAAJgCAABkcnMv&#10;ZG93bnJldi54bWxQSwUGAAAAAAQABAD1AAAAigMAAAAA&#10;" fillcolor="blue" stroked="f" strokeweight="2pt"/>
                            <v:line id="Conector reto 87" o:spid="_x0000_s1065" style="position:absolute;rotation:180;visibility:visible;mso-wrap-style:square" from="0,1619" to="800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dssYAAADbAAAADwAAAGRycy9kb3ducmV2LnhtbESPT2vCQBDF7wW/wzJCb3WjBw2pmyBK&#10;q1IsanuotyE7+YPZ2ZDdavz2bkHo8fHm/d68edabRlyoc7VlBeNRBII4t7rmUsH319tLDMJ5ZI2N&#10;ZVJwIwdZOniaY6LtlQ90OfpSBAi7BBVU3reJlC6vyKAb2ZY4eIXtDPogu1LqDq8Bbho5iaKpNFhz&#10;aKiwpWVF+fn4a8Ibu/37zyn+KLfjdVOvJp+74lxopZ6H/eIVhKfe/x8/0hutIJ7B35YAAJn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5XbLGAAAA2wAAAA8AAAAAAAAA&#10;AAAAAAAAoQIAAGRycy9kb3ducmV2LnhtbFBLBQYAAAAABAAEAPkAAACUAwAAAAA=&#10;" strokecolor="blue" strokeweight="2pt"/>
                          </v:group>
                        </v:group>
                        <v:shape id="Caixa de texto 88" o:spid="_x0000_s1066" type="#_x0000_t202" style="position:absolute;left:571;width:9849;height:20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ssMA&#10;AADbAAAADwAAAGRycy9kb3ducmV2LnhtbERPy2oCMRTdC/2HcAvdSM20C5GpUWyhRUpVfCAuL5Pr&#10;ZJjJzZBkdPz7ZiG4PJz3dN7bRlzIh8qxgrdRBoK4cLriUsFh//06AREissbGMSm4UYD57GkwxVy7&#10;K2/psoulSCEcclRgYmxzKUNhyGIYuZY4cWfnLcYEfSm1x2sKt418z7KxtFhxajDY0pehot51VkFt&#10;foeb7Gf1eRwvb36979zJ/52UennuFx8gIvXxIb67l1rBJI1NX9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5ssMAAADbAAAADwAAAAAAAAAAAAAAAACYAgAAZHJzL2Rv&#10;d25yZXYueG1sUEsFBgAAAAAEAAQA9QAAAIgDAAAAAA==&#10;" filled="f" stroked="f" strokeweight=".5pt">
                          <v:textbox>
                            <w:txbxContent>
                              <w:p w:rsidR="002C7A8E" w:rsidRDefault="002C7A8E" w:rsidP="00FC3DB8">
                                <w:pPr>
                                  <w:ind w:firstLine="0"/>
                                  <w:jc w:val="center"/>
                                  <w:rPr>
                                    <w:sz w:val="16"/>
                                  </w:rPr>
                                </w:pPr>
                                <w:r>
                                  <w:rPr>
                                    <w:sz w:val="16"/>
                                  </w:rPr>
                                  <w:t>Nome da Barragem</w:t>
                                </w:r>
                              </w:p>
                            </w:txbxContent>
                          </v:textbox>
                        </v:shape>
                      </v:group>
                      <v:shape id="Caixa de texto 89" o:spid="_x0000_s1067" type="#_x0000_t202" style="position:absolute;top:3435;width:4222;height:21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cKcUA&#10;AADbAAAADwAAAGRycy9kb3ducmV2LnhtbESPQWsCMRSE74L/ITzBi9RsPYhdjdIWKiKtUi3i8bF5&#10;3SxuXpYk6vrvm4LgcZiZb5jZorW1uJAPlWMFz8MMBHHhdMWlgp/9x9MERIjIGmvHpOBGARbzbmeG&#10;uXZX/qbLLpYiQTjkqMDE2ORShsKQxTB0DXHyfp23GJP0pdQerwluaznKsrG0WHFaMNjQu6HitDtb&#10;BSezHmyz5dfbYby6+c3+7I7+86hUv9e+TkFEauMjfG+vtILJC/x/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twpxQAAANsAAAAPAAAAAAAAAAAAAAAAAJgCAABkcnMv&#10;ZG93bnJldi54bWxQSwUGAAAAAAQABAD1AAAAigMAAAAA&#10;" filled="f" stroked="f" strokeweight=".5pt">
                        <v:textbox>
                          <w:txbxContent>
                            <w:p w:rsidR="002C7A8E" w:rsidRPr="001D3E7E" w:rsidRDefault="002C7A8E" w:rsidP="00FC3DB8">
                              <w:pPr>
                                <w:ind w:firstLine="0"/>
                                <w:rPr>
                                  <w:sz w:val="16"/>
                                </w:rPr>
                              </w:pPr>
                              <w:proofErr w:type="spellStart"/>
                              <w:r w:rsidRPr="001D3E7E">
                                <w:rPr>
                                  <w:sz w:val="16"/>
                                </w:rPr>
                                <w:t>Qafl</w:t>
                              </w:r>
                              <w:r>
                                <w:rPr>
                                  <w:sz w:val="16"/>
                                </w:rPr>
                                <w:t>u</w:t>
                              </w:r>
                              <w:proofErr w:type="spellEnd"/>
                            </w:p>
                          </w:txbxContent>
                        </v:textbox>
                      </v:shape>
                      <v:shape id="Caixa de texto 90" o:spid="_x0000_s1068" type="#_x0000_t202" style="position:absolute;left:6289;top:3435;width:4718;height:21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jacIA&#10;AADbAAAADwAAAGRycy9kb3ducmV2LnhtbERPy2oCMRTdC/5DuEI3opl2IXU0igotUvrAB+LyMrlO&#10;Bic3QxJ1/PtmIbg8nPd03tpaXMmHyrGC12EGgrhwuuJSwX73MXgHESKyxtoxKbhTgPms25lirt2N&#10;N3TdxlKkEA45KjAxNrmUoTBkMQxdQ5y4k/MWY4K+lNrjLYXbWr5l2UharDg1GGxoZag4by9Wwdl8&#10;9f+yz5/lYbS++9/dxR3991Gpl167mICI1Man+OFeawXjtD59ST9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eNpwgAAANsAAAAPAAAAAAAAAAAAAAAAAJgCAABkcnMvZG93&#10;bnJldi54bWxQSwUGAAAAAAQABAD1AAAAhwMAAAAA&#10;" filled="f" stroked="f" strokeweight=".5pt">
                        <v:textbox>
                          <w:txbxContent>
                            <w:p w:rsidR="002C7A8E" w:rsidRPr="001D3E7E" w:rsidRDefault="002C7A8E" w:rsidP="00FC3DB8">
                              <w:pPr>
                                <w:ind w:firstLine="0"/>
                                <w:rPr>
                                  <w:sz w:val="16"/>
                                </w:rPr>
                              </w:pPr>
                              <w:proofErr w:type="spellStart"/>
                              <w:r w:rsidRPr="001D3E7E">
                                <w:rPr>
                                  <w:sz w:val="16"/>
                                </w:rPr>
                                <w:t>Q</w:t>
                              </w:r>
                              <w:r>
                                <w:rPr>
                                  <w:sz w:val="16"/>
                                </w:rPr>
                                <w:t>deflu</w:t>
                              </w:r>
                              <w:proofErr w:type="spellEnd"/>
                            </w:p>
                          </w:txbxContent>
                        </v:textbox>
                      </v:shape>
                      <w10:anchorlock/>
                    </v:group>
                  </w:pict>
                </mc:Fallback>
              </mc:AlternateContent>
            </w:r>
          </w:p>
        </w:tc>
        <w:tc>
          <w:tcPr>
            <w:tcW w:w="6756" w:type="dxa"/>
            <w:vAlign w:val="center"/>
          </w:tcPr>
          <w:p w:rsidR="007A0ECB" w:rsidRDefault="003E79B7" w:rsidP="0080752A">
            <w:pPr>
              <w:ind w:firstLine="0"/>
            </w:pPr>
            <w:r>
              <w:t>Barragem</w:t>
            </w:r>
            <w:r w:rsidR="00E87EEA">
              <w:t xml:space="preserve"> a fio d’água; círculo;</w:t>
            </w:r>
            <w:r w:rsidR="00D47D68">
              <w:t xml:space="preserve"> sem contorno</w:t>
            </w:r>
            <w:r w:rsidR="007A0ECB">
              <w:t>.</w:t>
            </w:r>
          </w:p>
          <w:p w:rsidR="0027471A" w:rsidRDefault="007A0ECB" w:rsidP="0080752A">
            <w:pPr>
              <w:ind w:firstLine="0"/>
              <w:rPr>
                <w:noProof/>
                <w:lang w:eastAsia="pt-BR"/>
              </w:rPr>
            </w:pPr>
            <w:r>
              <w:t>Cor RGB = (0,0,255).</w:t>
            </w:r>
          </w:p>
          <w:p w:rsidR="001D3E7E" w:rsidRDefault="007A0ECB" w:rsidP="00EE2BFB">
            <w:pPr>
              <w:ind w:firstLine="0"/>
            </w:pPr>
            <w:r>
              <w:t xml:space="preserve">Obs.: </w:t>
            </w:r>
            <w:r w:rsidR="00FC3DB8">
              <w:t xml:space="preserve">As vazões afluente (Qaflu) e defluente (Qdeflu) e o Volume Útil (VU) </w:t>
            </w:r>
            <w:r w:rsidR="00EE2BFB">
              <w:t xml:space="preserve">ou o Nível (NA) </w:t>
            </w:r>
            <w:r w:rsidR="00FC3DB8">
              <w:t>devem ser indicados conforme figura.</w:t>
            </w:r>
            <w:r w:rsidR="000C46B4">
              <w:t xml:space="preserve"> Se não houver a informação, o espaço da mesma deve ser deixado vazio.</w:t>
            </w:r>
          </w:p>
        </w:tc>
      </w:tr>
      <w:tr w:rsidR="005A6125" w:rsidTr="005F632E">
        <w:trPr>
          <w:trHeight w:val="1474"/>
        </w:trPr>
        <w:tc>
          <w:tcPr>
            <w:tcW w:w="1964" w:type="dxa"/>
            <w:vAlign w:val="center"/>
          </w:tcPr>
          <w:p w:rsidR="005A6125" w:rsidRDefault="005A6125" w:rsidP="00C9633E">
            <w:pPr>
              <w:ind w:firstLine="0"/>
              <w:jc w:val="center"/>
              <w:rPr>
                <w:noProof/>
                <w:lang w:eastAsia="pt-BR"/>
              </w:rPr>
            </w:pPr>
            <w:r>
              <w:rPr>
                <w:noProof/>
                <w:lang w:eastAsia="pt-BR"/>
              </w:rPr>
              <mc:AlternateContent>
                <mc:Choice Requires="wps">
                  <w:drawing>
                    <wp:inline distT="0" distB="0" distL="0" distR="0" wp14:anchorId="74CB3232" wp14:editId="32518BAC">
                      <wp:extent cx="504825" cy="495300"/>
                      <wp:effectExtent l="0" t="0" r="28575" b="19050"/>
                      <wp:docPr id="2" name="Retângulo 2"/>
                      <wp:cNvGraphicFramePr/>
                      <a:graphic xmlns:a="http://schemas.openxmlformats.org/drawingml/2006/main">
                        <a:graphicData uri="http://schemas.microsoft.com/office/word/2010/wordprocessingShape">
                          <wps:wsp>
                            <wps:cNvSpPr/>
                            <wps:spPr>
                              <a:xfrm>
                                <a:off x="0" y="0"/>
                                <a:ext cx="504825" cy="495300"/>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tângulo 2" o:spid="_x0000_s1026" style="width:39.75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" fillcolor="#a5a5a5 [2092]" strokecolor="black [3213]" strokeweight="2pt">
                      <w10:anchorlock/>
                    </v:rect>
                  </w:pict>
                </mc:Fallback>
              </mc:AlternateContent>
            </w:r>
          </w:p>
        </w:tc>
        <w:tc>
          <w:tcPr>
            <w:tcW w:w="6756" w:type="dxa"/>
            <w:vAlign w:val="center"/>
          </w:tcPr>
          <w:p w:rsidR="005A6125" w:rsidRDefault="005A6125" w:rsidP="005A6125">
            <w:pPr>
              <w:ind w:firstLine="0"/>
            </w:pPr>
            <w:r>
              <w:t>Sem informação atualizada.</w:t>
            </w:r>
          </w:p>
          <w:p w:rsidR="005A6125" w:rsidRDefault="005A6125" w:rsidP="00FC3DB8">
            <w:pPr>
              <w:ind w:firstLine="0"/>
            </w:pPr>
            <w:r>
              <w:t>O elemento gráfico é representado na cor RGB = (166,166,166).</w:t>
            </w:r>
          </w:p>
        </w:tc>
      </w:tr>
      <w:tr w:rsidR="005A6125" w:rsidTr="005F632E">
        <w:trPr>
          <w:trHeight w:val="1474"/>
        </w:trPr>
        <w:tc>
          <w:tcPr>
            <w:tcW w:w="1964" w:type="dxa"/>
            <w:vAlign w:val="center"/>
          </w:tcPr>
          <w:p w:rsidR="005A6125" w:rsidRDefault="005A6125" w:rsidP="00C9633E">
            <w:pPr>
              <w:ind w:firstLine="0"/>
              <w:jc w:val="center"/>
              <w:rPr>
                <w:noProof/>
                <w:lang w:eastAsia="pt-BR"/>
              </w:rPr>
            </w:pPr>
            <w:r>
              <w:rPr>
                <w:noProof/>
                <w:lang w:eastAsia="pt-BR"/>
              </w:rPr>
              <mc:AlternateContent>
                <mc:Choice Requires="wps">
                  <w:drawing>
                    <wp:inline distT="0" distB="0" distL="0" distR="0" wp14:anchorId="7D680159" wp14:editId="1A08B88F">
                      <wp:extent cx="504825" cy="495300"/>
                      <wp:effectExtent l="0" t="0" r="28575" b="19050"/>
                      <wp:docPr id="40" name="Retângulo 40"/>
                      <wp:cNvGraphicFramePr/>
                      <a:graphic xmlns:a="http://schemas.openxmlformats.org/drawingml/2006/main">
                        <a:graphicData uri="http://schemas.microsoft.com/office/word/2010/wordprocessingShape">
                          <wps:wsp>
                            <wps:cNvSpPr/>
                            <wps:spPr>
                              <a:xfrm>
                                <a:off x="0" y="0"/>
                                <a:ext cx="504825" cy="495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tângulo 40" o:spid="_x0000_s1026" style="width:39.75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" fillcolor="white [3212]" strokecolor="black [3213]" strokeweight="2pt">
                      <w10:anchorlock/>
                    </v:rect>
                  </w:pict>
                </mc:Fallback>
              </mc:AlternateContent>
            </w:r>
          </w:p>
        </w:tc>
        <w:tc>
          <w:tcPr>
            <w:tcW w:w="6756" w:type="dxa"/>
            <w:vAlign w:val="center"/>
          </w:tcPr>
          <w:p w:rsidR="005A6125" w:rsidRDefault="005A6125" w:rsidP="005A6125">
            <w:pPr>
              <w:ind w:firstLine="0"/>
            </w:pPr>
            <w:r>
              <w:t>Sem dado de referência.</w:t>
            </w:r>
          </w:p>
          <w:p w:rsidR="005A6125" w:rsidRDefault="005A6125" w:rsidP="005A6125">
            <w:pPr>
              <w:ind w:firstLine="0"/>
            </w:pPr>
            <w:r>
              <w:t>O elemento gráfico é representado na cor RGB = (255,255,255).</w:t>
            </w:r>
          </w:p>
        </w:tc>
      </w:tr>
      <w:tr w:rsidR="00E20B57" w:rsidTr="005F632E">
        <w:trPr>
          <w:trHeight w:val="1474"/>
        </w:trPr>
        <w:tc>
          <w:tcPr>
            <w:tcW w:w="1964" w:type="dxa"/>
            <w:vAlign w:val="center"/>
          </w:tcPr>
          <w:p w:rsidR="00E20B57" w:rsidRDefault="00E20B57" w:rsidP="00C9633E">
            <w:pPr>
              <w:ind w:firstLine="0"/>
              <w:jc w:val="center"/>
            </w:pPr>
            <w:r>
              <w:rPr>
                <w:noProof/>
                <w:lang w:eastAsia="pt-BR"/>
              </w:rPr>
              <mc:AlternateContent>
                <mc:Choice Requires="wps">
                  <w:drawing>
                    <wp:inline distT="0" distB="0" distL="0" distR="0" wp14:anchorId="5B9CF7ED" wp14:editId="2FE01EDB">
                      <wp:extent cx="504825" cy="495300"/>
                      <wp:effectExtent l="0" t="0" r="28575" b="19050"/>
                      <wp:docPr id="34" name="Retângulo 34"/>
                      <wp:cNvGraphicFramePr/>
                      <a:graphic xmlns:a="http://schemas.openxmlformats.org/drawingml/2006/main">
                        <a:graphicData uri="http://schemas.microsoft.com/office/word/2010/wordprocessingShape">
                          <wps:wsp>
                            <wps:cNvSpPr/>
                            <wps:spPr>
                              <a:xfrm>
                                <a:off x="0" y="0"/>
                                <a:ext cx="504825" cy="495300"/>
                              </a:xfrm>
                              <a:prstGeom prst="rect">
                                <a:avLst/>
                              </a:prstGeom>
                              <a:solidFill>
                                <a:srgbClr val="FF96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tângulo 34" o:spid="_x0000_s1026" style="width:39.75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" fillcolor="#ff9600" strokecolor="black [3213]" strokeweight="2pt">
                      <w10:anchorlock/>
                    </v:rect>
                  </w:pict>
                </mc:Fallback>
              </mc:AlternateContent>
            </w:r>
          </w:p>
        </w:tc>
        <w:tc>
          <w:tcPr>
            <w:tcW w:w="6756" w:type="dxa"/>
            <w:vAlign w:val="center"/>
          </w:tcPr>
          <w:p w:rsidR="007A0ECB" w:rsidRDefault="007A0ECB" w:rsidP="007A0ECB">
            <w:pPr>
              <w:ind w:firstLine="0"/>
            </w:pPr>
            <w:r>
              <w:t xml:space="preserve">Estado de </w:t>
            </w:r>
            <w:r w:rsidR="004449E0">
              <w:t>escassez hídrica</w:t>
            </w:r>
            <w:r>
              <w:t>.</w:t>
            </w:r>
          </w:p>
          <w:p w:rsidR="00E20B57" w:rsidRDefault="00F9485C" w:rsidP="00F9485C">
            <w:pPr>
              <w:ind w:firstLine="0"/>
            </w:pPr>
            <w:r>
              <w:t>O elemento gráfico é representado na c</w:t>
            </w:r>
            <w:r w:rsidR="0035446D">
              <w:t xml:space="preserve">or </w:t>
            </w:r>
            <w:r w:rsidR="00E20B57">
              <w:t>RGB</w:t>
            </w:r>
            <w:r>
              <w:t xml:space="preserve"> = </w:t>
            </w:r>
            <w:r w:rsidR="00E20B57">
              <w:t>(255,150,0).</w:t>
            </w:r>
          </w:p>
        </w:tc>
      </w:tr>
      <w:tr w:rsidR="003D37C0" w:rsidTr="005F632E">
        <w:trPr>
          <w:trHeight w:val="1474"/>
        </w:trPr>
        <w:tc>
          <w:tcPr>
            <w:tcW w:w="1964" w:type="dxa"/>
            <w:vAlign w:val="center"/>
          </w:tcPr>
          <w:p w:rsidR="003D37C0" w:rsidRDefault="003D37C0" w:rsidP="00424363">
            <w:pPr>
              <w:ind w:firstLine="0"/>
              <w:jc w:val="center"/>
            </w:pPr>
            <w:r>
              <w:rPr>
                <w:noProof/>
                <w:lang w:eastAsia="pt-BR"/>
              </w:rPr>
              <mc:AlternateContent>
                <mc:Choice Requires="wps">
                  <w:drawing>
                    <wp:inline distT="0" distB="0" distL="0" distR="0" wp14:anchorId="440C96A5" wp14:editId="31FBFEAD">
                      <wp:extent cx="504825" cy="495300"/>
                      <wp:effectExtent l="0" t="0" r="28575" b="19050"/>
                      <wp:docPr id="7" name="Retângulo 7"/>
                      <wp:cNvGraphicFramePr/>
                      <a:graphic xmlns:a="http://schemas.openxmlformats.org/drawingml/2006/main">
                        <a:graphicData uri="http://schemas.microsoft.com/office/word/2010/wordprocessingShape">
                          <wps:wsp>
                            <wps:cNvSpPr/>
                            <wps:spPr>
                              <a:xfrm>
                                <a:off x="0" y="0"/>
                                <a:ext cx="504825" cy="495300"/>
                              </a:xfrm>
                              <a:prstGeom prst="rect">
                                <a:avLst/>
                              </a:prstGeom>
                              <a:solidFill>
                                <a:srgbClr val="96FF9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tângulo 7" o:spid="_x0000_s1026" style="width:39.75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" fillcolor="#96ff96" strokecolor="black [3213]" strokeweight="2pt">
                      <w10:anchorlock/>
                    </v:rect>
                  </w:pict>
                </mc:Fallback>
              </mc:AlternateContent>
            </w:r>
          </w:p>
        </w:tc>
        <w:tc>
          <w:tcPr>
            <w:tcW w:w="6756" w:type="dxa"/>
            <w:vAlign w:val="center"/>
          </w:tcPr>
          <w:p w:rsidR="003D37C0" w:rsidRDefault="003D37C0" w:rsidP="00424363">
            <w:pPr>
              <w:ind w:firstLine="0"/>
            </w:pPr>
            <w:r>
              <w:t xml:space="preserve">Estado de </w:t>
            </w:r>
            <w:r w:rsidR="00B3287C">
              <w:t>déficit hídrico</w:t>
            </w:r>
            <w:r>
              <w:t>.</w:t>
            </w:r>
          </w:p>
          <w:p w:rsidR="003D37C0" w:rsidRDefault="003D37C0" w:rsidP="003D37C0">
            <w:pPr>
              <w:ind w:firstLine="0"/>
            </w:pPr>
            <w:r>
              <w:t>O elemento gráfico é representado na cor RGB = (150,255,150).</w:t>
            </w:r>
          </w:p>
        </w:tc>
      </w:tr>
      <w:tr w:rsidR="000D52EE" w:rsidTr="005F632E">
        <w:trPr>
          <w:trHeight w:val="1474"/>
        </w:trPr>
        <w:tc>
          <w:tcPr>
            <w:tcW w:w="1964" w:type="dxa"/>
            <w:vAlign w:val="center"/>
          </w:tcPr>
          <w:p w:rsidR="000D52EE" w:rsidRDefault="000D52EE" w:rsidP="00C9633E">
            <w:pPr>
              <w:ind w:firstLine="0"/>
              <w:jc w:val="center"/>
            </w:pPr>
            <w:r>
              <w:rPr>
                <w:noProof/>
                <w:lang w:eastAsia="pt-BR"/>
              </w:rPr>
              <mc:AlternateContent>
                <mc:Choice Requires="wps">
                  <w:drawing>
                    <wp:inline distT="0" distB="0" distL="0" distR="0" wp14:anchorId="2B65F84F" wp14:editId="01F3B0CA">
                      <wp:extent cx="504825" cy="495300"/>
                      <wp:effectExtent l="0" t="0" r="28575" b="19050"/>
                      <wp:docPr id="35" name="Retângulo 35"/>
                      <wp:cNvGraphicFramePr/>
                      <a:graphic xmlns:a="http://schemas.openxmlformats.org/drawingml/2006/main">
                        <a:graphicData uri="http://schemas.microsoft.com/office/word/2010/wordprocessingShape">
                          <wps:wsp>
                            <wps:cNvSpPr/>
                            <wps:spPr>
                              <a:xfrm>
                                <a:off x="0" y="0"/>
                                <a:ext cx="504825" cy="495300"/>
                              </a:xfrm>
                              <a:prstGeom prst="rect">
                                <a:avLst/>
                              </a:prstGeom>
                              <a:solidFill>
                                <a:srgbClr val="0000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tângulo 35" o:spid="_x0000_s1026" style="width:39.75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" fillcolor="blue" strokecolor="black [3213]" strokeweight="2pt">
                      <w10:anchorlock/>
                    </v:rect>
                  </w:pict>
                </mc:Fallback>
              </mc:AlternateContent>
            </w:r>
          </w:p>
        </w:tc>
        <w:tc>
          <w:tcPr>
            <w:tcW w:w="6756" w:type="dxa"/>
            <w:vAlign w:val="center"/>
          </w:tcPr>
          <w:p w:rsidR="007A0ECB" w:rsidRDefault="007A0ECB" w:rsidP="007A0ECB">
            <w:pPr>
              <w:ind w:firstLine="0"/>
            </w:pPr>
            <w:r>
              <w:t>Estado normal.</w:t>
            </w:r>
          </w:p>
          <w:p w:rsidR="000D52EE" w:rsidRDefault="00F9485C" w:rsidP="007A0ECB">
            <w:pPr>
              <w:ind w:firstLine="0"/>
            </w:pPr>
            <w:r>
              <w:t xml:space="preserve">O elemento gráfico é representado na cor RGB = </w:t>
            </w:r>
            <w:r w:rsidR="000D52EE">
              <w:t>(0,0,255).</w:t>
            </w:r>
          </w:p>
        </w:tc>
      </w:tr>
      <w:tr w:rsidR="0027471A" w:rsidTr="005F632E">
        <w:trPr>
          <w:trHeight w:val="1474"/>
        </w:trPr>
        <w:tc>
          <w:tcPr>
            <w:tcW w:w="1964" w:type="dxa"/>
            <w:vAlign w:val="center"/>
          </w:tcPr>
          <w:p w:rsidR="0027471A" w:rsidRDefault="00CE4A3E" w:rsidP="00E87EEA">
            <w:pPr>
              <w:ind w:firstLine="0"/>
              <w:jc w:val="center"/>
            </w:pPr>
            <w:r>
              <w:rPr>
                <w:noProof/>
                <w:lang w:eastAsia="pt-BR"/>
              </w:rPr>
              <mc:AlternateContent>
                <mc:Choice Requires="wps">
                  <w:drawing>
                    <wp:inline distT="0" distB="0" distL="0" distR="0" wp14:anchorId="7CD1F0CC" wp14:editId="1D0FC3E4">
                      <wp:extent cx="504825" cy="495300"/>
                      <wp:effectExtent l="0" t="0" r="28575" b="19050"/>
                      <wp:docPr id="24" name="Retângulo 24"/>
                      <wp:cNvGraphicFramePr/>
                      <a:graphic xmlns:a="http://schemas.openxmlformats.org/drawingml/2006/main">
                        <a:graphicData uri="http://schemas.microsoft.com/office/word/2010/wordprocessingShape">
                          <wps:wsp>
                            <wps:cNvSpPr/>
                            <wps:spPr>
                              <a:xfrm>
                                <a:off x="0" y="0"/>
                                <a:ext cx="504825" cy="49530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tângulo 24" o:spid="_x0000_s1026" style="width:39.75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" fillcolor="yellow" strokecolor="black [3213]" strokeweight="2pt">
                      <w10:anchorlock/>
                    </v:rect>
                  </w:pict>
                </mc:Fallback>
              </mc:AlternateContent>
            </w:r>
          </w:p>
        </w:tc>
        <w:tc>
          <w:tcPr>
            <w:tcW w:w="6756" w:type="dxa"/>
            <w:vAlign w:val="center"/>
          </w:tcPr>
          <w:p w:rsidR="007A0ECB" w:rsidRDefault="00CE4A3E" w:rsidP="007A0ECB">
            <w:pPr>
              <w:ind w:firstLine="0"/>
            </w:pPr>
            <w:r>
              <w:t xml:space="preserve">Estado de </w:t>
            </w:r>
            <w:r w:rsidR="00E20B57">
              <w:t>a</w:t>
            </w:r>
            <w:r>
              <w:t>tenção</w:t>
            </w:r>
            <w:r w:rsidR="000D52EE">
              <w:t xml:space="preserve"> para inundação</w:t>
            </w:r>
            <w:r w:rsidR="007A0ECB">
              <w:t>.</w:t>
            </w:r>
          </w:p>
          <w:p w:rsidR="0027471A" w:rsidRDefault="00F9485C" w:rsidP="007A0ECB">
            <w:pPr>
              <w:ind w:firstLine="0"/>
            </w:pPr>
            <w:r>
              <w:t xml:space="preserve">O elemento gráfico é representado na cor RGB = </w:t>
            </w:r>
            <w:r w:rsidR="00CE4A3E">
              <w:t>(255,255,0).</w:t>
            </w:r>
          </w:p>
        </w:tc>
      </w:tr>
      <w:tr w:rsidR="002946CF" w:rsidTr="005F632E">
        <w:trPr>
          <w:trHeight w:val="1474"/>
        </w:trPr>
        <w:tc>
          <w:tcPr>
            <w:tcW w:w="1964" w:type="dxa"/>
            <w:vAlign w:val="center"/>
          </w:tcPr>
          <w:p w:rsidR="002946CF" w:rsidRDefault="00ED1743" w:rsidP="004A59B0">
            <w:pPr>
              <w:ind w:firstLine="0"/>
              <w:jc w:val="center"/>
            </w:pPr>
            <w:r>
              <w:rPr>
                <w:noProof/>
                <w:lang w:eastAsia="pt-BR"/>
              </w:rPr>
              <mc:AlternateContent>
                <mc:Choice Requires="wps">
                  <w:drawing>
                    <wp:inline distT="0" distB="0" distL="0" distR="0" wp14:anchorId="00DABD1A" wp14:editId="6295358E">
                      <wp:extent cx="504825" cy="495300"/>
                      <wp:effectExtent l="0" t="0" r="28575" b="19050"/>
                      <wp:docPr id="56" name="Retângulo 56"/>
                      <wp:cNvGraphicFramePr/>
                      <a:graphic xmlns:a="http://schemas.openxmlformats.org/drawingml/2006/main">
                        <a:graphicData uri="http://schemas.microsoft.com/office/word/2010/wordprocessingShape">
                          <wps:wsp>
                            <wps:cNvSpPr/>
                            <wps:spPr>
                              <a:xfrm>
                                <a:off x="0" y="0"/>
                                <a:ext cx="504825" cy="495300"/>
                              </a:xfrm>
                              <a:prstGeom prst="rect">
                                <a:avLst/>
                              </a:prstGeom>
                              <a:solidFill>
                                <a:srgbClr val="CC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tângulo 56" o:spid="_x0000_s1026" style="width:39.75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" fillcolor="#c9f" strokecolor="black [3213]" strokeweight="2pt">
                      <w10:anchorlock/>
                    </v:rect>
                  </w:pict>
                </mc:Fallback>
              </mc:AlternateContent>
            </w:r>
          </w:p>
        </w:tc>
        <w:tc>
          <w:tcPr>
            <w:tcW w:w="6756" w:type="dxa"/>
            <w:vAlign w:val="center"/>
          </w:tcPr>
          <w:p w:rsidR="002946CF" w:rsidRDefault="002946CF" w:rsidP="004A59B0">
            <w:pPr>
              <w:ind w:firstLine="0"/>
            </w:pPr>
            <w:r>
              <w:t>Estado de alerta para inundação.</w:t>
            </w:r>
          </w:p>
          <w:p w:rsidR="002946CF" w:rsidRDefault="002946CF" w:rsidP="00ED1743">
            <w:pPr>
              <w:ind w:firstLine="0"/>
            </w:pPr>
            <w:r>
              <w:t>O elemento gráfico é representado na cor RGB = (2</w:t>
            </w:r>
            <w:r w:rsidR="00ED1743">
              <w:t>04</w:t>
            </w:r>
            <w:r>
              <w:t>,</w:t>
            </w:r>
            <w:r w:rsidR="00ED1743">
              <w:t>153</w:t>
            </w:r>
            <w:r>
              <w:t>,</w:t>
            </w:r>
            <w:r w:rsidR="00ED1743">
              <w:t>255</w:t>
            </w:r>
            <w:r>
              <w:t>).</w:t>
            </w:r>
          </w:p>
        </w:tc>
      </w:tr>
      <w:tr w:rsidR="002B33AB" w:rsidTr="005F632E">
        <w:trPr>
          <w:trHeight w:val="1474"/>
        </w:trPr>
        <w:tc>
          <w:tcPr>
            <w:tcW w:w="1964" w:type="dxa"/>
            <w:vAlign w:val="center"/>
          </w:tcPr>
          <w:p w:rsidR="002B33AB" w:rsidRDefault="00ED1743" w:rsidP="00C9633E">
            <w:pPr>
              <w:ind w:firstLine="0"/>
              <w:jc w:val="center"/>
            </w:pPr>
            <w:r>
              <w:rPr>
                <w:noProof/>
                <w:lang w:eastAsia="pt-BR"/>
              </w:rPr>
              <mc:AlternateContent>
                <mc:Choice Requires="wps">
                  <w:drawing>
                    <wp:inline distT="0" distB="0" distL="0" distR="0" wp14:anchorId="113481C0" wp14:editId="266256AD">
                      <wp:extent cx="504825" cy="495300"/>
                      <wp:effectExtent l="0" t="0" r="28575" b="19050"/>
                      <wp:docPr id="54" name="Retângulo 54"/>
                      <wp:cNvGraphicFramePr/>
                      <a:graphic xmlns:a="http://schemas.openxmlformats.org/drawingml/2006/main">
                        <a:graphicData uri="http://schemas.microsoft.com/office/word/2010/wordprocessingShape">
                          <wps:wsp>
                            <wps:cNvSpPr/>
                            <wps:spPr>
                              <a:xfrm>
                                <a:off x="0" y="0"/>
                                <a:ext cx="504825" cy="49530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tângulo 54" o:spid="_x0000_s1026" style="width:39.75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" fillcolor="red" strokecolor="black [3213]" strokeweight="2pt">
                      <w10:anchorlock/>
                    </v:rect>
                  </w:pict>
                </mc:Fallback>
              </mc:AlternateContent>
            </w:r>
          </w:p>
        </w:tc>
        <w:tc>
          <w:tcPr>
            <w:tcW w:w="6756" w:type="dxa"/>
            <w:vAlign w:val="center"/>
          </w:tcPr>
          <w:p w:rsidR="007A0ECB" w:rsidRDefault="002B33AB" w:rsidP="007A0ECB">
            <w:pPr>
              <w:ind w:firstLine="0"/>
            </w:pPr>
            <w:r>
              <w:t xml:space="preserve">Estado de </w:t>
            </w:r>
            <w:r w:rsidR="002946CF">
              <w:t>emergência</w:t>
            </w:r>
            <w:r w:rsidR="00E20B57">
              <w:t xml:space="preserve"> para inundação</w:t>
            </w:r>
            <w:r w:rsidR="007A0ECB">
              <w:t>.</w:t>
            </w:r>
          </w:p>
          <w:p w:rsidR="002B33AB" w:rsidRDefault="00F9485C" w:rsidP="00ED1743">
            <w:pPr>
              <w:ind w:firstLine="0"/>
            </w:pPr>
            <w:r>
              <w:t xml:space="preserve">O elemento gráfico é representado na cor RGB = </w:t>
            </w:r>
            <w:r w:rsidR="002B33AB">
              <w:t>(</w:t>
            </w:r>
            <w:r w:rsidR="00ED1743">
              <w:t>255,0,0</w:t>
            </w:r>
            <w:r w:rsidR="002B33AB">
              <w:t>).</w:t>
            </w:r>
          </w:p>
        </w:tc>
      </w:tr>
    </w:tbl>
    <w:p w:rsidR="00E70075" w:rsidRDefault="00E70075" w:rsidP="008D3091">
      <w:pPr>
        <w:ind w:firstLine="0"/>
      </w:pPr>
    </w:p>
    <w:p w:rsidR="00E70075" w:rsidRDefault="00E70075">
      <w:pPr>
        <w:spacing w:after="200" w:line="276" w:lineRule="auto"/>
        <w:ind w:firstLine="0"/>
        <w:jc w:val="left"/>
      </w:pPr>
      <w:r>
        <w:br w:type="page"/>
      </w:r>
    </w:p>
    <w:p w:rsidR="00E70075" w:rsidRDefault="00E70075" w:rsidP="00E70075">
      <w:pPr>
        <w:pStyle w:val="Ttulo1"/>
      </w:pPr>
      <w:bookmarkStart w:id="12" w:name="_Toc361933658"/>
      <w:bookmarkStart w:id="13" w:name="_Toc367981857"/>
      <w:r w:rsidRPr="00213150">
        <w:t>I</w:t>
      </w:r>
      <w:r>
        <w:t>ntrodução</w:t>
      </w:r>
      <w:bookmarkEnd w:id="12"/>
      <w:bookmarkEnd w:id="13"/>
    </w:p>
    <w:p w:rsidR="00E70075" w:rsidRPr="00B353CE" w:rsidRDefault="00E70075" w:rsidP="00E70075"/>
    <w:p w:rsidR="00E70075" w:rsidRDefault="00E70075" w:rsidP="00E70075">
      <w:r>
        <w:t>A Agência Nacional de Águas - ANA, criada pela Lei nº. 9.984, de 17 de julho de 2000, é uma autarquia sob regime especial, com autonomia administrativa e financeira, vinculada ao Ministério do Meio Ambiente. Integra o Sistema Nacional de Gerenciamento de Recursos Hídricos e é a entidade federal responsável pela implementação da Política Nacional de Recursos Hídricos, que tem entre seus objetivos a prevenção e a defesa contra eventos hidrológicos críticos de origem natural ou decorrentes do uso inadequado dos recursos naturais.</w:t>
      </w:r>
    </w:p>
    <w:p w:rsidR="00C01F6B" w:rsidRDefault="00C01F6B" w:rsidP="00E70075"/>
    <w:p w:rsidR="00E70075" w:rsidRDefault="00E70075" w:rsidP="00E70075">
      <w:r>
        <w:t>A ANA possui, entre suas atribuições, as de:</w:t>
      </w:r>
    </w:p>
    <w:p w:rsidR="00C01F6B" w:rsidRDefault="00C01F6B" w:rsidP="00E70075"/>
    <w:p w:rsidR="00E70075" w:rsidRDefault="00E70075" w:rsidP="00E70075">
      <w:pPr>
        <w:pStyle w:val="PargrafodaLista"/>
      </w:pPr>
      <w:r w:rsidRPr="001973F0">
        <w:t>Planejar e promover ações destinadas a prevenir ou minimizar os efeitos de secas e inundações, no âmbito do Sistema Nacional de Gerenciamento de Recursos Hídricos, em articulação com o órgão central do Sistema Nacional de Defesa Civil, em apoio aos Estados e Municípios. Es</w:t>
      </w:r>
      <w:r>
        <w:t>sas ações</w:t>
      </w:r>
      <w:r w:rsidRPr="001973F0">
        <w:t>, quando envolve</w:t>
      </w:r>
      <w:r>
        <w:t>re</w:t>
      </w:r>
      <w:r w:rsidRPr="001973F0">
        <w:t xml:space="preserve">m a aplicação de racionamentos preventivos, somente poderão ser promovidas mediante a observância de critérios a serem definidos em decreto </w:t>
      </w:r>
      <w:r>
        <w:t>federal, ouvidos os respectivos comitês de bacia hidrográfica, se houver</w:t>
      </w:r>
      <w:r w:rsidRPr="001973F0">
        <w:t>;</w:t>
      </w:r>
    </w:p>
    <w:p w:rsidR="00C01F6B" w:rsidRPr="001973F0" w:rsidRDefault="00C01F6B" w:rsidP="00C01F6B">
      <w:pPr>
        <w:pStyle w:val="PargrafodaLista"/>
        <w:numPr>
          <w:ilvl w:val="0"/>
          <w:numId w:val="0"/>
        </w:numPr>
        <w:ind w:left="1429"/>
      </w:pPr>
    </w:p>
    <w:p w:rsidR="00E70075" w:rsidRDefault="00E70075" w:rsidP="00E70075">
      <w:pPr>
        <w:pStyle w:val="PargrafodaLista"/>
      </w:pPr>
      <w:r w:rsidRPr="001973F0">
        <w:t>Definir e fiscalizar as condições de operação de reservatórios por agentes públicos e privados, visando</w:t>
      </w:r>
      <w:r w:rsidR="00B408C4">
        <w:t xml:space="preserve"> a</w:t>
      </w:r>
      <w:r w:rsidRPr="001973F0">
        <w:t xml:space="preserve"> garantir o uso múltiplo dos recursos hídricos, conforme estabelecido nos planos de recursos hídricos das respectivas bacias hidrográficas. A definição das condições de operação dos reservatórios de aproveitamentos hidrelétricos será efetuada em articulação com o Operador Nacional do Sistema Elétrico</w:t>
      </w:r>
      <w:r>
        <w:t xml:space="preserve"> -</w:t>
      </w:r>
      <w:r w:rsidRPr="001973F0">
        <w:t xml:space="preserve"> ONS;</w:t>
      </w:r>
      <w:r>
        <w:t xml:space="preserve"> e</w:t>
      </w:r>
    </w:p>
    <w:p w:rsidR="00C01F6B" w:rsidRPr="001973F0" w:rsidRDefault="00C01F6B" w:rsidP="00C01F6B">
      <w:pPr>
        <w:pStyle w:val="PargrafodaLista"/>
        <w:numPr>
          <w:ilvl w:val="0"/>
          <w:numId w:val="0"/>
        </w:numPr>
        <w:ind w:left="1429"/>
      </w:pPr>
    </w:p>
    <w:p w:rsidR="00E70075" w:rsidRPr="001973F0" w:rsidRDefault="00E70075" w:rsidP="00E70075">
      <w:pPr>
        <w:pStyle w:val="PargrafodaLista"/>
      </w:pPr>
      <w:r w:rsidRPr="001973F0">
        <w:t>Promover a coordenação das atividades desenvolvidas no âmbito da rede hidrometeorológica nacional, em articulação com órgãos e entidades públicas ou privadas que a inte</w:t>
      </w:r>
      <w:r>
        <w:t>gram ou que dela sejam usuárias.</w:t>
      </w:r>
    </w:p>
    <w:p w:rsidR="00C01F6B" w:rsidRDefault="00C01F6B" w:rsidP="00E70075"/>
    <w:p w:rsidR="00E70075" w:rsidRDefault="00E70075" w:rsidP="00E70075">
      <w:r>
        <w:t xml:space="preserve">Por intermédio da Sala de Situação, que foi </w:t>
      </w:r>
      <w:r w:rsidRPr="007D0273">
        <w:t>inaugurada em novembro de 2009</w:t>
      </w:r>
      <w:r>
        <w:t xml:space="preserve">, a ANA realiza o acompanhamento das condições hidrometeorológicas de bacias hidrográficas </w:t>
      </w:r>
      <w:r w:rsidR="00B408C4">
        <w:t xml:space="preserve">prioritárias </w:t>
      </w:r>
      <w:r w:rsidRPr="00ED1A4C">
        <w:t xml:space="preserve"> </w:t>
      </w:r>
      <w:r>
        <w:t>e de armazenamento dos principais reservatórios do País, com vistas a subsidiar, em especial, a tomada de decisões no que se refere à minimização dos efeitos de secas e inundações. Para tanto, utilizam-se dados de monitoramento de chuvas</w:t>
      </w:r>
      <w:r w:rsidRPr="007D0273">
        <w:t xml:space="preserve">, </w:t>
      </w:r>
      <w:r>
        <w:t xml:space="preserve">de níveis </w:t>
      </w:r>
      <w:r w:rsidRPr="007D0273">
        <w:t xml:space="preserve">e vazões </w:t>
      </w:r>
      <w:r>
        <w:t xml:space="preserve">de rios, de operação dos principais reservatórios, </w:t>
      </w:r>
      <w:r w:rsidRPr="007D0273">
        <w:t>d</w:t>
      </w:r>
      <w:r>
        <w:t>e previsões de</w:t>
      </w:r>
      <w:r w:rsidRPr="007D0273">
        <w:t xml:space="preserve"> tempo</w:t>
      </w:r>
      <w:r w:rsidR="00B408C4">
        <w:t xml:space="preserve"> e clima</w:t>
      </w:r>
      <w:r>
        <w:t>, de modelos hidrológicos e de registros de ocorrências de situação de emergência ou estado de calamidade pública nos municípios brasileiros.</w:t>
      </w:r>
    </w:p>
    <w:p w:rsidR="00C01F6B" w:rsidRDefault="00C01F6B" w:rsidP="00E70075"/>
    <w:p w:rsidR="00E70075" w:rsidRDefault="00E70075" w:rsidP="00E70075">
      <w:r>
        <w:t>A partir</w:t>
      </w:r>
      <w:r w:rsidRPr="006C0643">
        <w:t xml:space="preserve"> dos eventos de cheia nos Estados de Alagoas e Pernambuco, ocorridos em junho de 2010, nas bacias dos rios Mundaú, Paraíba, Una, Sirinhaém e Capibaribe</w:t>
      </w:r>
      <w:r>
        <w:t xml:space="preserve">, que </w:t>
      </w:r>
      <w:r w:rsidRPr="006C0643">
        <w:t>resultaram na perda de vidas humanas e bens materiais, além de desalojarem e desabrigarem dezenas de milhares de famílias</w:t>
      </w:r>
      <w:r>
        <w:t>, a Agência começou a apoiar os estados na estruturação de Salas de Situação próprias</w:t>
      </w:r>
      <w:r w:rsidRPr="006C0643">
        <w:t>.</w:t>
      </w:r>
    </w:p>
    <w:p w:rsidR="00C01F6B" w:rsidRDefault="00C01F6B" w:rsidP="00E70075"/>
    <w:p w:rsidR="00E70075" w:rsidRDefault="00E70075" w:rsidP="00E70075">
      <w:r>
        <w:t xml:space="preserve">As Salas de Situação estaduais realizam o acompanhamento de forma análoga à da ANA, diferenciando-se na escala </w:t>
      </w:r>
      <w:r w:rsidR="007D4EB0">
        <w:t xml:space="preserve">espacial </w:t>
      </w:r>
      <w:r>
        <w:t>de análise. Esse espaço funciona como um centro de gestão de situações críticas e subsidia a tomada de decisão por parte do órgão gestor de recursos hídricos estadual, identificando possíveis ocorrências de eventos críticos</w:t>
      </w:r>
      <w:r w:rsidRPr="00D302B6">
        <w:rPr>
          <w:rFonts w:cs="Times New Roman"/>
          <w:szCs w:val="24"/>
        </w:rPr>
        <w:t xml:space="preserve"> </w:t>
      </w:r>
      <w:r>
        <w:rPr>
          <w:rFonts w:cs="Times New Roman"/>
          <w:szCs w:val="24"/>
        </w:rPr>
        <w:t>por meio</w:t>
      </w:r>
      <w:r w:rsidRPr="00D302B6">
        <w:rPr>
          <w:rFonts w:cs="Times New Roman"/>
          <w:szCs w:val="24"/>
        </w:rPr>
        <w:t xml:space="preserve"> do acompanhamento das condições hidrológicas dos principais sistemas hídricos do </w:t>
      </w:r>
      <w:r>
        <w:rPr>
          <w:rFonts w:cs="Times New Roman"/>
          <w:szCs w:val="24"/>
        </w:rPr>
        <w:t>Estado.</w:t>
      </w:r>
      <w:r>
        <w:t xml:space="preserve"> Dessa maneira, permite a adoção de medidas preventivas e mitigadoras dos efeitos de secas e inundações.</w:t>
      </w:r>
    </w:p>
    <w:p w:rsidR="00C01F6B" w:rsidRDefault="00C01F6B" w:rsidP="00E70075"/>
    <w:p w:rsidR="00E70075" w:rsidRDefault="00E70075" w:rsidP="00E70075">
      <w:r w:rsidRPr="00B66EDE">
        <w:t>A atuação da Sala de Situação da ANA se pauta nas regras e procedimentos para acompanhamento e aviso de situações de eventos hidrológicos crític</w:t>
      </w:r>
      <w:r>
        <w:t>o</w:t>
      </w:r>
      <w:r w:rsidRPr="00B66EDE">
        <w:t>s contid</w:t>
      </w:r>
      <w:r>
        <w:t>o</w:t>
      </w:r>
      <w:r w:rsidRPr="00B66EDE">
        <w:t>s n</w:t>
      </w:r>
      <w:r>
        <w:t>este manual</w:t>
      </w:r>
      <w:r w:rsidR="00B408C4">
        <w:t>, o qual</w:t>
      </w:r>
      <w:r w:rsidR="009013F7">
        <w:t xml:space="preserve"> </w:t>
      </w:r>
      <w:r w:rsidRPr="00B66EDE">
        <w:t>define também</w:t>
      </w:r>
      <w:r>
        <w:t xml:space="preserve"> </w:t>
      </w:r>
      <w:r w:rsidR="00B408C4">
        <w:t>a forma de</w:t>
      </w:r>
      <w:r w:rsidR="009013F7">
        <w:t xml:space="preserve"> </w:t>
      </w:r>
      <w:r w:rsidRPr="00B66EDE">
        <w:t>articulação na</w:t>
      </w:r>
      <w:r>
        <w:t>s</w:t>
      </w:r>
      <w:r w:rsidRPr="00B66EDE">
        <w:t xml:space="preserve"> esfera</w:t>
      </w:r>
      <w:r>
        <w:t>s</w:t>
      </w:r>
      <w:r w:rsidRPr="00B66EDE">
        <w:t xml:space="preserve"> federal e </w:t>
      </w:r>
      <w:r>
        <w:t>estadual e</w:t>
      </w:r>
      <w:r w:rsidRPr="00B66EDE">
        <w:t xml:space="preserve"> </w:t>
      </w:r>
      <w:r>
        <w:t xml:space="preserve">a </w:t>
      </w:r>
      <w:r w:rsidR="00B408C4">
        <w:t>distribuição</w:t>
      </w:r>
      <w:r w:rsidR="009013F7">
        <w:t xml:space="preserve"> </w:t>
      </w:r>
      <w:r>
        <w:t xml:space="preserve">de </w:t>
      </w:r>
      <w:r w:rsidRPr="00B66EDE">
        <w:t>competências</w:t>
      </w:r>
      <w:r>
        <w:t xml:space="preserve"> entre as unidades organizacionais da ANA</w:t>
      </w:r>
      <w:r w:rsidRPr="00183ECC">
        <w:t xml:space="preserve"> </w:t>
      </w:r>
      <w:r>
        <w:t>diante da ocorrência de eventos hidrológicos críticos</w:t>
      </w:r>
      <w:r w:rsidRPr="00B66EDE">
        <w:t>.</w:t>
      </w:r>
    </w:p>
    <w:p w:rsidR="00C01F6B" w:rsidRDefault="00C01F6B" w:rsidP="00E70075"/>
    <w:p w:rsidR="00E70075" w:rsidRDefault="00E70075" w:rsidP="00E70075">
      <w:r w:rsidRPr="0062321C">
        <w:t>Além da Sala de Situação da própria ANA, este manual poderá orientar a atuação das Salas estaduais na identificação e acompanhamento de situações hidrológicas críticas</w:t>
      </w:r>
      <w:r w:rsidR="00B408C4">
        <w:t>, bem como</w:t>
      </w:r>
      <w:r w:rsidRPr="0062321C">
        <w:t xml:space="preserve"> nos procedimentos necessários à mitigação de seus impactos.</w:t>
      </w:r>
    </w:p>
    <w:p w:rsidR="0033123D" w:rsidRDefault="0033123D" w:rsidP="00E70075"/>
    <w:p w:rsidR="0033123D" w:rsidRDefault="0033123D" w:rsidP="00E70075">
      <w:r>
        <w:t>Tendo em vista a necessidade de se adaptar às demandas futuras, tanto no que diz respeito às atividades da Sala de Situação, quanto das novas demandas institucionais, o Manual deve ser revisado. Recomenda-se uma avaliação anual da sua efetividade.</w:t>
      </w:r>
    </w:p>
    <w:p w:rsidR="0033123D" w:rsidRDefault="0033123D" w:rsidP="00E70075"/>
    <w:p w:rsidR="0033123D" w:rsidRDefault="0033123D" w:rsidP="00E70075"/>
    <w:p w:rsidR="00C01F6B" w:rsidRDefault="00C01F6B">
      <w:pPr>
        <w:spacing w:after="200" w:line="276" w:lineRule="auto"/>
        <w:ind w:firstLine="0"/>
        <w:jc w:val="left"/>
      </w:pPr>
      <w:r>
        <w:br w:type="page"/>
      </w:r>
    </w:p>
    <w:p w:rsidR="00E70075" w:rsidRDefault="00E70075" w:rsidP="00E70075">
      <w:pPr>
        <w:pStyle w:val="Ttulo1"/>
      </w:pPr>
      <w:bookmarkStart w:id="14" w:name="_Toc361933659"/>
      <w:bookmarkStart w:id="15" w:name="_Toc367981858"/>
      <w:r>
        <w:t>Objetivos da Sala de Situação</w:t>
      </w:r>
      <w:bookmarkEnd w:id="14"/>
      <w:bookmarkEnd w:id="15"/>
    </w:p>
    <w:p w:rsidR="00E70075" w:rsidRDefault="00E70075" w:rsidP="00E70075"/>
    <w:p w:rsidR="00E70075" w:rsidRDefault="00E70075" w:rsidP="00E70075">
      <w:r>
        <w:t xml:space="preserve">Os objetivos principais da </w:t>
      </w:r>
      <w:r w:rsidR="00A30524">
        <w:t>S</w:t>
      </w:r>
      <w:r>
        <w:t xml:space="preserve">ala de </w:t>
      </w:r>
      <w:r w:rsidR="00A30524">
        <w:t>S</w:t>
      </w:r>
      <w:r>
        <w:t>ituação são:</w:t>
      </w:r>
    </w:p>
    <w:p w:rsidR="00C01F6B" w:rsidRPr="00C560D1" w:rsidRDefault="00C01F6B" w:rsidP="00E70075"/>
    <w:p w:rsidR="009E43A1" w:rsidRDefault="009E43A1" w:rsidP="009E43A1">
      <w:pPr>
        <w:pStyle w:val="PargrafodaLista"/>
      </w:pPr>
      <w:r>
        <w:t>Monitorar e informar a ocorrência de eventos hidrológicos críticos;</w:t>
      </w:r>
    </w:p>
    <w:p w:rsidR="009E43A1" w:rsidRDefault="009E43A1" w:rsidP="009E43A1"/>
    <w:p w:rsidR="009E43A1" w:rsidRDefault="009E43A1" w:rsidP="009E43A1">
      <w:pPr>
        <w:pStyle w:val="PargrafodaLista"/>
      </w:pPr>
      <w:r>
        <w:t>Apoiar as ações de prevenção de eventos críticos.</w:t>
      </w:r>
    </w:p>
    <w:p w:rsidR="00E70075" w:rsidRDefault="00E70075" w:rsidP="00E70075"/>
    <w:p w:rsidR="00E70075" w:rsidRDefault="00E70075" w:rsidP="00E70075">
      <w:r>
        <w:t>Secundariamente, a Sala de Situação deve:</w:t>
      </w:r>
    </w:p>
    <w:p w:rsidR="00C01F6B" w:rsidRDefault="00C01F6B" w:rsidP="00E70075"/>
    <w:p w:rsidR="00E70075" w:rsidRDefault="00E70075" w:rsidP="00E70075">
      <w:pPr>
        <w:pStyle w:val="PargrafodaLista"/>
      </w:pPr>
      <w:r>
        <w:t>Elaborar relatórios descrevendo a situação das bacias hidrográficas, das estações de monitoramento e dos reservatórios, bem como o levantamento das informações sobre os eventos hidrológicos críticos;</w:t>
      </w:r>
    </w:p>
    <w:p w:rsidR="00C01F6B" w:rsidRDefault="00C01F6B" w:rsidP="00C01F6B">
      <w:pPr>
        <w:pStyle w:val="PargrafodaLista"/>
        <w:numPr>
          <w:ilvl w:val="0"/>
          <w:numId w:val="0"/>
        </w:numPr>
        <w:ind w:left="1429"/>
      </w:pPr>
    </w:p>
    <w:p w:rsidR="00E70075" w:rsidRDefault="00E70075" w:rsidP="00E70075">
      <w:pPr>
        <w:pStyle w:val="PargrafodaLista"/>
      </w:pPr>
      <w:r>
        <w:t>Acompanhar a operação e propor adequações na rede hidrometeorológica específica para monitoramento de eventos hidrológicos críticos;</w:t>
      </w:r>
    </w:p>
    <w:p w:rsidR="00C01F6B" w:rsidRDefault="00C01F6B" w:rsidP="00C01F6B">
      <w:pPr>
        <w:pStyle w:val="PargrafodaLista"/>
        <w:numPr>
          <w:ilvl w:val="0"/>
          <w:numId w:val="0"/>
        </w:numPr>
        <w:ind w:left="1429"/>
      </w:pPr>
    </w:p>
    <w:p w:rsidR="00E70075" w:rsidRDefault="00E70075" w:rsidP="00E70075">
      <w:pPr>
        <w:pStyle w:val="PargrafodaLista"/>
      </w:pPr>
      <w:r>
        <w:t>Identificar, sistematizar e atualizar as informações de cotas de alerta e atenção das estações fluviométricas ou outra cota de referência;</w:t>
      </w:r>
    </w:p>
    <w:p w:rsidR="00C01F6B" w:rsidRDefault="00C01F6B" w:rsidP="00C01F6B">
      <w:pPr>
        <w:pStyle w:val="PargrafodaLista"/>
        <w:numPr>
          <w:ilvl w:val="0"/>
          <w:numId w:val="0"/>
        </w:numPr>
        <w:ind w:left="1429"/>
      </w:pPr>
    </w:p>
    <w:p w:rsidR="00E70075" w:rsidRDefault="00E70075" w:rsidP="00E70075">
      <w:pPr>
        <w:pStyle w:val="PargrafodaLista"/>
      </w:pPr>
      <w:r>
        <w:t>Elaborar e manter atualizado o inventário operativo da Sala de Situação com os dados das estações fluviométricas e dos reservatórios utilizados no dia-a-dia operacional d</w:t>
      </w:r>
      <w:r w:rsidR="00A30524">
        <w:t>ess</w:t>
      </w:r>
      <w:r>
        <w:t>a Sala.</w:t>
      </w:r>
    </w:p>
    <w:p w:rsidR="00E70075" w:rsidRPr="00B66EDE" w:rsidRDefault="00E70075" w:rsidP="00E70075"/>
    <w:p w:rsidR="00E70075" w:rsidRDefault="00E70075">
      <w:pPr>
        <w:spacing w:after="200" w:line="276" w:lineRule="auto"/>
        <w:ind w:firstLine="0"/>
        <w:jc w:val="left"/>
      </w:pPr>
      <w:r>
        <w:br w:type="page"/>
      </w:r>
    </w:p>
    <w:p w:rsidR="00D66C10" w:rsidRPr="00A22CD6" w:rsidRDefault="00D66C10" w:rsidP="00D66C10">
      <w:pPr>
        <w:pStyle w:val="Ttulo1"/>
      </w:pPr>
      <w:bookmarkStart w:id="16" w:name="_Toc361933660"/>
      <w:bookmarkStart w:id="17" w:name="_Toc367981859"/>
      <w:r w:rsidRPr="00A22CD6">
        <w:t>O Papel da Agência Nacional de Águas</w:t>
      </w:r>
      <w:bookmarkEnd w:id="16"/>
      <w:bookmarkEnd w:id="17"/>
    </w:p>
    <w:p w:rsidR="00D66C10" w:rsidRPr="006B4C6A" w:rsidRDefault="00D66C10" w:rsidP="00D66C10">
      <w:pPr>
        <w:tabs>
          <w:tab w:val="left" w:pos="0"/>
        </w:tabs>
        <w:rPr>
          <w:rFonts w:cs="Times New Roman"/>
          <w:sz w:val="20"/>
          <w:szCs w:val="20"/>
        </w:rPr>
      </w:pPr>
    </w:p>
    <w:p w:rsidR="00D66C10" w:rsidRPr="00A22CD6" w:rsidRDefault="00D66C10" w:rsidP="006B4C6A">
      <w:pPr>
        <w:pStyle w:val="Ttulo2"/>
      </w:pPr>
      <w:bookmarkStart w:id="18" w:name="_Toc361933661"/>
      <w:bookmarkStart w:id="19" w:name="_Toc367981860"/>
      <w:r w:rsidRPr="00A22CD6">
        <w:t>Sala de Situação da ANA</w:t>
      </w:r>
      <w:bookmarkEnd w:id="18"/>
      <w:bookmarkEnd w:id="19"/>
    </w:p>
    <w:p w:rsidR="00D66C10" w:rsidRPr="006B4C6A" w:rsidRDefault="00D66C10" w:rsidP="00D66C10">
      <w:pPr>
        <w:tabs>
          <w:tab w:val="left" w:pos="0"/>
        </w:tabs>
        <w:rPr>
          <w:rFonts w:cs="Times New Roman"/>
          <w:sz w:val="20"/>
          <w:szCs w:val="20"/>
        </w:rPr>
      </w:pPr>
    </w:p>
    <w:p w:rsidR="00D66C10" w:rsidRDefault="00D66C10" w:rsidP="00D66C10">
      <w:pPr>
        <w:tabs>
          <w:tab w:val="left" w:pos="0"/>
        </w:tabs>
        <w:rPr>
          <w:rFonts w:cs="Times New Roman"/>
          <w:szCs w:val="24"/>
        </w:rPr>
      </w:pPr>
      <w:r w:rsidRPr="00A22CD6">
        <w:rPr>
          <w:rFonts w:cs="Times New Roman"/>
          <w:szCs w:val="24"/>
        </w:rPr>
        <w:t>No Brasil, por suas características</w:t>
      </w:r>
      <w:r w:rsidR="00D122B5">
        <w:rPr>
          <w:rFonts w:cs="Times New Roman"/>
          <w:szCs w:val="24"/>
        </w:rPr>
        <w:t xml:space="preserve"> geológicas, geográficas e climatológicas</w:t>
      </w:r>
      <w:r w:rsidRPr="00A22CD6">
        <w:rPr>
          <w:rFonts w:cs="Times New Roman"/>
          <w:szCs w:val="24"/>
        </w:rPr>
        <w:t xml:space="preserve">, aparecem como desastres naturais mais comuns as inundações, as secas e os deslizamentos de encostas, que estão fortemente relacionados à ocorrência de fenômenos climáticos, em especial aos denominados “eventos extremos”. </w:t>
      </w:r>
    </w:p>
    <w:p w:rsidR="00C01F6B" w:rsidRPr="006B4C6A" w:rsidRDefault="00C01F6B" w:rsidP="00D66C10">
      <w:pPr>
        <w:tabs>
          <w:tab w:val="left" w:pos="0"/>
        </w:tabs>
        <w:rPr>
          <w:rFonts w:cs="Times New Roman"/>
          <w:sz w:val="20"/>
          <w:szCs w:val="20"/>
        </w:rPr>
      </w:pPr>
    </w:p>
    <w:p w:rsidR="00D66C10" w:rsidRDefault="00D66C10" w:rsidP="00D66C10">
      <w:pPr>
        <w:tabs>
          <w:tab w:val="left" w:pos="0"/>
        </w:tabs>
        <w:rPr>
          <w:rFonts w:cs="Times New Roman"/>
          <w:szCs w:val="24"/>
        </w:rPr>
      </w:pPr>
      <w:r w:rsidRPr="00A22CD6">
        <w:rPr>
          <w:rFonts w:cs="Times New Roman"/>
          <w:szCs w:val="24"/>
        </w:rPr>
        <w:t xml:space="preserve">As inundações e as secas têm chamado cada vez mais a atenção da sociedade, uma vez que causam impactos econômicos e sociais importantes. O ano de 2009, particularmente, foi marcado pela significativa ocorrência de tais eventos e, consequentemente, </w:t>
      </w:r>
      <w:r>
        <w:rPr>
          <w:rFonts w:cs="Times New Roman"/>
          <w:szCs w:val="24"/>
        </w:rPr>
        <w:t xml:space="preserve">de </w:t>
      </w:r>
      <w:r w:rsidRPr="00A22CD6">
        <w:rPr>
          <w:rFonts w:cs="Times New Roman"/>
          <w:szCs w:val="24"/>
        </w:rPr>
        <w:t xml:space="preserve">vultosos danos e prejuízos. </w:t>
      </w:r>
    </w:p>
    <w:p w:rsidR="00C01F6B" w:rsidRPr="006B4C6A" w:rsidRDefault="00C01F6B" w:rsidP="00D66C10">
      <w:pPr>
        <w:tabs>
          <w:tab w:val="left" w:pos="0"/>
        </w:tabs>
        <w:rPr>
          <w:rFonts w:cs="Times New Roman"/>
          <w:sz w:val="20"/>
          <w:szCs w:val="20"/>
        </w:rPr>
      </w:pPr>
    </w:p>
    <w:p w:rsidR="00D66C10" w:rsidRDefault="00D66C10" w:rsidP="00D66C10">
      <w:pPr>
        <w:pStyle w:val="Recuodecorpodetexto"/>
        <w:tabs>
          <w:tab w:val="left" w:pos="0"/>
        </w:tabs>
        <w:spacing w:after="0"/>
        <w:ind w:left="0" w:right="-6" w:firstLine="709"/>
        <w:jc w:val="both"/>
      </w:pPr>
      <w:r>
        <w:rPr>
          <w:color w:val="000000"/>
        </w:rPr>
        <w:t>Nesse mesmo ano, a</w:t>
      </w:r>
      <w:r w:rsidRPr="00A22CD6">
        <w:rPr>
          <w:color w:val="000000"/>
        </w:rPr>
        <w:t xml:space="preserve"> Sala de Situaç</w:t>
      </w:r>
      <w:r>
        <w:rPr>
          <w:color w:val="000000"/>
        </w:rPr>
        <w:t>ão da ANA foi inaugurada, com a função básica</w:t>
      </w:r>
      <w:r w:rsidRPr="00A22CD6">
        <w:rPr>
          <w:color w:val="000000"/>
        </w:rPr>
        <w:t xml:space="preserve"> de acompanhamento das tendências hidrológicas em todo o território nacional</w:t>
      </w:r>
      <w:r>
        <w:rPr>
          <w:color w:val="000000"/>
        </w:rPr>
        <w:t xml:space="preserve">. Essa tarefa é cumprida por meio da </w:t>
      </w:r>
      <w:r w:rsidRPr="00A22CD6">
        <w:rPr>
          <w:color w:val="000000"/>
        </w:rPr>
        <w:t xml:space="preserve">análise da evolução das chuvas, dos níveis e das vazões dos rios e reservatórios, da previsão do tempo e do clima, bem como </w:t>
      </w:r>
      <w:r>
        <w:rPr>
          <w:color w:val="000000"/>
        </w:rPr>
        <w:t>d</w:t>
      </w:r>
      <w:r w:rsidRPr="00A22CD6">
        <w:rPr>
          <w:color w:val="000000"/>
        </w:rPr>
        <w:t xml:space="preserve">a realização de simulações matemáticas que auxiliam na prevenção de eventos extremos em todo o País, </w:t>
      </w:r>
      <w:r w:rsidRPr="00A22CD6">
        <w:t>em consonância com as atribuições dadas à Agência pela Lei nº 9.984/2000.</w:t>
      </w:r>
    </w:p>
    <w:p w:rsidR="00C01F6B" w:rsidRPr="006B4C6A" w:rsidRDefault="00C01F6B" w:rsidP="00D66C10">
      <w:pPr>
        <w:pStyle w:val="Recuodecorpodetexto"/>
        <w:tabs>
          <w:tab w:val="left" w:pos="0"/>
        </w:tabs>
        <w:spacing w:after="0"/>
        <w:ind w:left="0" w:right="-6" w:firstLine="709"/>
        <w:jc w:val="both"/>
        <w:rPr>
          <w:sz w:val="20"/>
          <w:szCs w:val="20"/>
        </w:rPr>
      </w:pPr>
    </w:p>
    <w:p w:rsidR="00D66C10" w:rsidRPr="00A22CD6" w:rsidRDefault="00D66C10" w:rsidP="00D66C10">
      <w:pPr>
        <w:pStyle w:val="Recuodecorpodetexto"/>
        <w:tabs>
          <w:tab w:val="left" w:pos="0"/>
        </w:tabs>
        <w:spacing w:after="0"/>
        <w:ind w:left="0" w:right="-6" w:firstLine="709"/>
        <w:jc w:val="both"/>
      </w:pPr>
      <w:r w:rsidRPr="00A22CD6">
        <w:t xml:space="preserve">Operada em conjunto pelas Superintendências de Gestão da Rede Hidrometeorológica </w:t>
      </w:r>
      <w:r>
        <w:t xml:space="preserve">e de </w:t>
      </w:r>
      <w:r w:rsidRPr="00A22CD6">
        <w:t>Usos Múltiplos e Eventos Críticos, a Sala reúne as atividades de coleta e validação de dados e de</w:t>
      </w:r>
      <w:r w:rsidR="00D122B5">
        <w:t xml:space="preserve"> sua</w:t>
      </w:r>
      <w:r w:rsidRPr="00A22CD6">
        <w:t xml:space="preserve"> análise, visando à produção de informações confiáveis e em tempo hábil para a tomada de decisão pela Diretoria </w:t>
      </w:r>
      <w:r>
        <w:t xml:space="preserve">Colegiada </w:t>
      </w:r>
      <w:r w:rsidRPr="00A22CD6">
        <w:t xml:space="preserve">da ANA. </w:t>
      </w:r>
    </w:p>
    <w:p w:rsidR="00D66C10" w:rsidRPr="006B4C6A" w:rsidRDefault="00D66C10" w:rsidP="00D66C10">
      <w:pPr>
        <w:tabs>
          <w:tab w:val="left" w:pos="0"/>
        </w:tabs>
        <w:rPr>
          <w:rFonts w:cs="Times New Roman"/>
          <w:sz w:val="20"/>
          <w:szCs w:val="20"/>
        </w:rPr>
      </w:pPr>
    </w:p>
    <w:p w:rsidR="00D66C10" w:rsidRPr="00A22CD6" w:rsidRDefault="00D66C10" w:rsidP="006B4C6A">
      <w:pPr>
        <w:pStyle w:val="Ttulo3"/>
      </w:pPr>
      <w:bookmarkStart w:id="20" w:name="_Toc361933662"/>
      <w:bookmarkStart w:id="21" w:name="_Toc367981861"/>
      <w:r>
        <w:t>S</w:t>
      </w:r>
      <w:r w:rsidRPr="00A22CD6">
        <w:t>uperintendência de Gestão da Rede Hidrometeorológica</w:t>
      </w:r>
      <w:bookmarkEnd w:id="20"/>
      <w:bookmarkEnd w:id="21"/>
    </w:p>
    <w:p w:rsidR="00D66C10" w:rsidRPr="006B4C6A" w:rsidRDefault="00D66C10" w:rsidP="00D66C10">
      <w:pPr>
        <w:tabs>
          <w:tab w:val="left" w:pos="0"/>
        </w:tabs>
        <w:rPr>
          <w:rFonts w:cs="Times New Roman"/>
          <w:sz w:val="20"/>
          <w:szCs w:val="20"/>
        </w:rPr>
      </w:pPr>
    </w:p>
    <w:p w:rsidR="00D66C10" w:rsidRDefault="00D66C10" w:rsidP="00D66C10">
      <w:pPr>
        <w:tabs>
          <w:tab w:val="left" w:pos="0"/>
          <w:tab w:val="left" w:pos="1418"/>
        </w:tabs>
        <w:autoSpaceDE w:val="0"/>
        <w:autoSpaceDN w:val="0"/>
        <w:adjustRightInd w:val="0"/>
        <w:rPr>
          <w:rFonts w:cs="Times New Roman"/>
          <w:szCs w:val="24"/>
        </w:rPr>
      </w:pPr>
      <w:r>
        <w:rPr>
          <w:rFonts w:cs="Times New Roman"/>
          <w:szCs w:val="24"/>
        </w:rPr>
        <w:t xml:space="preserve">De acordo com o Regimento Interno da ANA, que consta na Resolução nº 567/2009, alterada pela Resolução nº 766/2010, a </w:t>
      </w:r>
      <w:r w:rsidRPr="00A22CD6">
        <w:rPr>
          <w:rFonts w:cs="Times New Roman"/>
          <w:szCs w:val="24"/>
        </w:rPr>
        <w:t>Superintendência de Gestão da Rede Hidrometeorológica</w:t>
      </w:r>
      <w:r>
        <w:rPr>
          <w:rFonts w:cs="Times New Roman"/>
          <w:szCs w:val="24"/>
        </w:rPr>
        <w:t xml:space="preserve"> – SGH possui como atribuições, entre outras:</w:t>
      </w:r>
      <w:r w:rsidRPr="00A22CD6">
        <w:rPr>
          <w:rFonts w:cs="Times New Roman"/>
          <w:szCs w:val="24"/>
        </w:rPr>
        <w:t xml:space="preserve"> promover a coordenação das atividades desenvolvidas no âmbito da rede hidrometeorológica nacional, em articulação com órgãos e entidades públicas ou privadas que a integram ou que delas sejam usuárias;</w:t>
      </w:r>
      <w:r>
        <w:rPr>
          <w:rFonts w:cs="Times New Roman"/>
          <w:szCs w:val="24"/>
        </w:rPr>
        <w:t xml:space="preserve"> e </w:t>
      </w:r>
      <w:r w:rsidRPr="001736E2">
        <w:rPr>
          <w:rFonts w:cs="Times New Roman"/>
          <w:szCs w:val="24"/>
        </w:rPr>
        <w:t>coordenar e promover as ações técnicas de modernização das redes</w:t>
      </w:r>
      <w:r>
        <w:rPr>
          <w:rFonts w:cs="Times New Roman"/>
          <w:szCs w:val="24"/>
        </w:rPr>
        <w:t xml:space="preserve"> </w:t>
      </w:r>
      <w:r w:rsidRPr="001736E2">
        <w:rPr>
          <w:rFonts w:cs="Times New Roman"/>
          <w:szCs w:val="24"/>
        </w:rPr>
        <w:t>hidrometeorológica, sedimentométrica e de qualidade da água, em cooperação com entidades</w:t>
      </w:r>
      <w:r>
        <w:rPr>
          <w:rFonts w:cs="Times New Roman"/>
          <w:szCs w:val="24"/>
        </w:rPr>
        <w:t xml:space="preserve"> nacionais e internacionais.</w:t>
      </w:r>
    </w:p>
    <w:p w:rsidR="00C01F6B" w:rsidRPr="006B4C6A" w:rsidRDefault="00C01F6B" w:rsidP="00C01F6B">
      <w:pPr>
        <w:tabs>
          <w:tab w:val="left" w:pos="0"/>
          <w:tab w:val="left" w:pos="1418"/>
        </w:tabs>
        <w:autoSpaceDE w:val="0"/>
        <w:autoSpaceDN w:val="0"/>
        <w:adjustRightInd w:val="0"/>
        <w:rPr>
          <w:rFonts w:cs="Times New Roman"/>
          <w:sz w:val="20"/>
          <w:szCs w:val="20"/>
        </w:rPr>
      </w:pPr>
    </w:p>
    <w:p w:rsidR="00D66C10" w:rsidRDefault="00D66C10" w:rsidP="00C01F6B">
      <w:pPr>
        <w:pStyle w:val="Recuodecorpodetexto"/>
        <w:tabs>
          <w:tab w:val="left" w:pos="0"/>
        </w:tabs>
        <w:spacing w:after="0"/>
        <w:ind w:left="0" w:right="-6" w:firstLine="709"/>
        <w:jc w:val="both"/>
      </w:pPr>
      <w:r>
        <w:t>Na operação da Sala de Situação, as fontes das informações hidrometeorológicas são:</w:t>
      </w:r>
    </w:p>
    <w:p w:rsidR="00C01F6B" w:rsidRPr="009013F7" w:rsidRDefault="00C01F6B" w:rsidP="009013F7">
      <w:pPr>
        <w:pStyle w:val="Recuodecorpodetexto"/>
        <w:tabs>
          <w:tab w:val="left" w:pos="709"/>
        </w:tabs>
        <w:spacing w:after="0"/>
        <w:ind w:left="1134" w:right="-6"/>
        <w:jc w:val="both"/>
        <w:rPr>
          <w:sz w:val="20"/>
        </w:rPr>
      </w:pPr>
    </w:p>
    <w:p w:rsidR="00D66C10" w:rsidRDefault="00D66C10" w:rsidP="00C01F6B">
      <w:pPr>
        <w:pStyle w:val="Recuodecorpodetexto"/>
        <w:numPr>
          <w:ilvl w:val="0"/>
          <w:numId w:val="3"/>
        </w:numPr>
        <w:tabs>
          <w:tab w:val="left" w:pos="709"/>
        </w:tabs>
        <w:spacing w:after="0"/>
        <w:ind w:left="1134" w:right="-6" w:firstLine="0"/>
        <w:jc w:val="both"/>
      </w:pPr>
      <w:r>
        <w:t>Estações</w:t>
      </w:r>
      <w:r w:rsidR="007D4EB0">
        <w:t xml:space="preserve"> </w:t>
      </w:r>
      <w:r>
        <w:t>telemétricas</w:t>
      </w:r>
      <w:r w:rsidR="00C86717">
        <w:t xml:space="preserve"> e</w:t>
      </w:r>
      <w:r>
        <w:t xml:space="preserve"> convencionais pertencentes à Rede Hidrometeorológica Nacional, de responsabilidade da ANA; </w:t>
      </w:r>
    </w:p>
    <w:p w:rsidR="00C01F6B" w:rsidRPr="009013F7" w:rsidRDefault="00C01F6B" w:rsidP="00C01F6B">
      <w:pPr>
        <w:pStyle w:val="Recuodecorpodetexto"/>
        <w:tabs>
          <w:tab w:val="left" w:pos="709"/>
        </w:tabs>
        <w:spacing w:after="0"/>
        <w:ind w:left="1134" w:right="-6"/>
        <w:jc w:val="both"/>
        <w:rPr>
          <w:sz w:val="20"/>
        </w:rPr>
      </w:pPr>
    </w:p>
    <w:p w:rsidR="00D66C10" w:rsidRDefault="00D66C10" w:rsidP="00C01F6B">
      <w:pPr>
        <w:pStyle w:val="Recuodecorpodetexto"/>
        <w:numPr>
          <w:ilvl w:val="0"/>
          <w:numId w:val="3"/>
        </w:numPr>
        <w:tabs>
          <w:tab w:val="left" w:pos="709"/>
        </w:tabs>
        <w:spacing w:after="0"/>
        <w:ind w:left="1134" w:right="-6" w:firstLine="0"/>
        <w:jc w:val="both"/>
      </w:pPr>
      <w:r>
        <w:t xml:space="preserve">Cerca de 2.000 estações telemétricas, cujo acesso à ANA foi acordado </w:t>
      </w:r>
      <w:r w:rsidR="00D122B5">
        <w:t xml:space="preserve">por meio da </w:t>
      </w:r>
      <w:r>
        <w:t xml:space="preserve"> </w:t>
      </w:r>
      <w:r w:rsidRPr="008F41C4">
        <w:t>Resolução Conjunta ANEEL/ANA nº</w:t>
      </w:r>
      <w:r>
        <w:t>.</w:t>
      </w:r>
      <w:r w:rsidRPr="008F41C4">
        <w:t xml:space="preserve"> 03, de 10 de agosto de 2010</w:t>
      </w:r>
      <w:r>
        <w:t>;</w:t>
      </w:r>
    </w:p>
    <w:p w:rsidR="00C01F6B" w:rsidRPr="009013F7" w:rsidRDefault="00C01F6B" w:rsidP="009013F7">
      <w:pPr>
        <w:pStyle w:val="Recuodecorpodetexto"/>
        <w:tabs>
          <w:tab w:val="left" w:pos="709"/>
        </w:tabs>
        <w:spacing w:after="0"/>
        <w:ind w:left="1134" w:right="-6"/>
        <w:jc w:val="both"/>
        <w:rPr>
          <w:sz w:val="20"/>
        </w:rPr>
      </w:pPr>
    </w:p>
    <w:p w:rsidR="00D66C10" w:rsidRDefault="00C86717" w:rsidP="00C01F6B">
      <w:pPr>
        <w:pStyle w:val="Recuodecorpodetexto"/>
        <w:numPr>
          <w:ilvl w:val="0"/>
          <w:numId w:val="3"/>
        </w:numPr>
        <w:tabs>
          <w:tab w:val="left" w:pos="709"/>
        </w:tabs>
        <w:spacing w:after="0"/>
        <w:ind w:left="1134" w:right="-6" w:firstLine="0"/>
        <w:jc w:val="both"/>
      </w:pPr>
      <w:r>
        <w:t xml:space="preserve">Dados do </w:t>
      </w:r>
      <w:r w:rsidR="00D66C10">
        <w:t xml:space="preserve">Operador Nacional do Sistema Elétrico – ONS, que envia diariamente (por e-mail e através de um </w:t>
      </w:r>
      <w:r w:rsidR="00D66C10" w:rsidRPr="00492D32">
        <w:rPr>
          <w:i/>
        </w:rPr>
        <w:t>WebService</w:t>
      </w:r>
      <w:r w:rsidR="00D66C10">
        <w:t xml:space="preserve"> – via automática de coleta) a situação </w:t>
      </w:r>
      <w:r w:rsidR="00D122B5">
        <w:t xml:space="preserve">dos reservatórios </w:t>
      </w:r>
      <w:r w:rsidR="00D66C10">
        <w:t xml:space="preserve">das principais usinas hidrelétricas do País; </w:t>
      </w:r>
    </w:p>
    <w:p w:rsidR="00C01F6B" w:rsidRPr="009013F7" w:rsidRDefault="00C01F6B" w:rsidP="00C01F6B">
      <w:pPr>
        <w:pStyle w:val="Recuodecorpodetexto"/>
        <w:tabs>
          <w:tab w:val="left" w:pos="709"/>
        </w:tabs>
        <w:spacing w:after="0"/>
        <w:ind w:left="1134" w:right="-6"/>
        <w:jc w:val="both"/>
        <w:rPr>
          <w:sz w:val="20"/>
        </w:rPr>
      </w:pPr>
    </w:p>
    <w:p w:rsidR="00C01F6B" w:rsidRDefault="00D66C10" w:rsidP="00C01F6B">
      <w:pPr>
        <w:pStyle w:val="Recuodecorpodetexto"/>
        <w:numPr>
          <w:ilvl w:val="0"/>
          <w:numId w:val="3"/>
        </w:numPr>
        <w:tabs>
          <w:tab w:val="left" w:pos="709"/>
        </w:tabs>
        <w:spacing w:after="0"/>
        <w:ind w:left="1134" w:right="-6" w:firstLine="0"/>
        <w:jc w:val="both"/>
      </w:pPr>
      <w:r>
        <w:t>Leitura de réguas por agentes d</w:t>
      </w:r>
      <w:r w:rsidR="00D122B5">
        <w:t>e entidades locais/ municipais de</w:t>
      </w:r>
      <w:r>
        <w:t xml:space="preserve"> Defesa Civil local, principalmente em tempos de cheias, em áreas onde a cobertura da rede da ANA é deficiente; e</w:t>
      </w:r>
    </w:p>
    <w:p w:rsidR="00C01F6B" w:rsidRPr="009013F7" w:rsidRDefault="00C01F6B" w:rsidP="009013F7">
      <w:pPr>
        <w:pStyle w:val="Recuodecorpodetexto"/>
        <w:tabs>
          <w:tab w:val="left" w:pos="709"/>
        </w:tabs>
        <w:spacing w:after="0"/>
        <w:ind w:left="1134" w:right="-6"/>
        <w:jc w:val="both"/>
        <w:rPr>
          <w:sz w:val="20"/>
        </w:rPr>
      </w:pPr>
    </w:p>
    <w:p w:rsidR="00D66C10" w:rsidRDefault="00D66C10" w:rsidP="00C01F6B">
      <w:pPr>
        <w:pStyle w:val="Recuodecorpodetexto"/>
        <w:numPr>
          <w:ilvl w:val="0"/>
          <w:numId w:val="3"/>
        </w:numPr>
        <w:tabs>
          <w:tab w:val="left" w:pos="709"/>
        </w:tabs>
        <w:spacing w:after="0"/>
        <w:ind w:left="1134" w:right="-6" w:firstLine="0"/>
        <w:jc w:val="both"/>
      </w:pPr>
      <w:r>
        <w:t>Dados telemétricos de outras entidades, com destaque para as empresas estatais de geração de energia hidrelétrica, a exemplo da C</w:t>
      </w:r>
      <w:r w:rsidR="00D122B5">
        <w:t>EMIG</w:t>
      </w:r>
      <w:r>
        <w:t>, C</w:t>
      </w:r>
      <w:r w:rsidR="00D122B5">
        <w:t>HESF</w:t>
      </w:r>
      <w:r>
        <w:t xml:space="preserve"> e C</w:t>
      </w:r>
      <w:r w:rsidR="00D122B5">
        <w:t>ESP</w:t>
      </w:r>
      <w:r>
        <w:t>.</w:t>
      </w:r>
    </w:p>
    <w:p w:rsidR="00C01F6B" w:rsidRDefault="00C01F6B" w:rsidP="00C01F6B">
      <w:pPr>
        <w:pStyle w:val="PargrafodaLista"/>
        <w:numPr>
          <w:ilvl w:val="0"/>
          <w:numId w:val="0"/>
        </w:numPr>
        <w:tabs>
          <w:tab w:val="left" w:pos="0"/>
        </w:tabs>
        <w:ind w:right="-6" w:firstLine="709"/>
      </w:pPr>
    </w:p>
    <w:p w:rsidR="00D66C10" w:rsidRDefault="00D66C10" w:rsidP="00C01F6B">
      <w:pPr>
        <w:pStyle w:val="PargrafodaLista"/>
        <w:numPr>
          <w:ilvl w:val="0"/>
          <w:numId w:val="0"/>
        </w:numPr>
        <w:tabs>
          <w:tab w:val="left" w:pos="0"/>
        </w:tabs>
        <w:ind w:right="-6" w:firstLine="709"/>
      </w:pPr>
      <w:r>
        <w:t xml:space="preserve">Os dados das estações telemétricas </w:t>
      </w:r>
      <w:r w:rsidRPr="00F627D4">
        <w:t>são consistidos pela equipe da SGH</w:t>
      </w:r>
      <w:r>
        <w:t xml:space="preserve"> e disponibilizados no sistema Telemetria</w:t>
      </w:r>
      <w:r w:rsidR="00563445">
        <w:t xml:space="preserve"> (</w:t>
      </w:r>
      <w:r w:rsidR="007D4EB0">
        <w:t xml:space="preserve">vide </w:t>
      </w:r>
      <w:r w:rsidR="00806559">
        <w:t>“</w:t>
      </w:r>
      <w:r w:rsidR="007D4EB0">
        <w:t xml:space="preserve">Capítulo </w:t>
      </w:r>
      <w:r w:rsidR="007D4EB0">
        <w:fldChar w:fldCharType="begin"/>
      </w:r>
      <w:r w:rsidR="007D4EB0">
        <w:instrText xml:space="preserve"> REF _Ref361411085 \r \h </w:instrText>
      </w:r>
      <w:r w:rsidR="007D4EB0">
        <w:fldChar w:fldCharType="separate"/>
      </w:r>
      <w:r w:rsidR="00183BA6">
        <w:t>6</w:t>
      </w:r>
      <w:r w:rsidR="007D4EB0">
        <w:fldChar w:fldCharType="end"/>
      </w:r>
      <w:r w:rsidR="004F4982">
        <w:t xml:space="preserve"> </w:t>
      </w:r>
      <w:r w:rsidR="007D4EB0">
        <w:fldChar w:fldCharType="begin"/>
      </w:r>
      <w:r w:rsidR="007D4EB0">
        <w:instrText xml:space="preserve"> REF _Ref361411052 \h </w:instrText>
      </w:r>
      <w:r w:rsidR="007D4EB0">
        <w:fldChar w:fldCharType="separate"/>
      </w:r>
      <w:r w:rsidR="00183BA6">
        <w:t>Sistemas de Informação Básicos</w:t>
      </w:r>
      <w:r w:rsidR="007D4EB0">
        <w:fldChar w:fldCharType="end"/>
      </w:r>
      <w:r w:rsidR="00806559">
        <w:t>”</w:t>
      </w:r>
      <w:r w:rsidR="00563445">
        <w:t>)</w:t>
      </w:r>
      <w:r>
        <w:t>, acessível via web.</w:t>
      </w:r>
    </w:p>
    <w:p w:rsidR="00D66C10" w:rsidRPr="00A22CD6" w:rsidRDefault="00D66C10" w:rsidP="00D66C10">
      <w:pPr>
        <w:tabs>
          <w:tab w:val="left" w:pos="0"/>
        </w:tabs>
        <w:rPr>
          <w:rFonts w:cs="Times New Roman"/>
          <w:szCs w:val="24"/>
        </w:rPr>
      </w:pPr>
    </w:p>
    <w:p w:rsidR="00D66C10" w:rsidRPr="00CF04A6" w:rsidRDefault="00D66C10" w:rsidP="006B4C6A">
      <w:pPr>
        <w:pStyle w:val="Ttulo3"/>
      </w:pPr>
      <w:bookmarkStart w:id="22" w:name="_Toc361933663"/>
      <w:bookmarkStart w:id="23" w:name="_Toc367981862"/>
      <w:r w:rsidRPr="00CF04A6">
        <w:t>Superintendência de Usos Múltiplos e Eventos Críticos</w:t>
      </w:r>
      <w:bookmarkEnd w:id="22"/>
      <w:bookmarkEnd w:id="23"/>
    </w:p>
    <w:p w:rsidR="00D66C10" w:rsidRDefault="00D66C10" w:rsidP="00D66C10">
      <w:pPr>
        <w:tabs>
          <w:tab w:val="left" w:pos="0"/>
          <w:tab w:val="left" w:pos="1418"/>
        </w:tabs>
        <w:autoSpaceDE w:val="0"/>
        <w:autoSpaceDN w:val="0"/>
        <w:adjustRightInd w:val="0"/>
        <w:rPr>
          <w:rFonts w:cs="Times New Roman"/>
          <w:szCs w:val="24"/>
        </w:rPr>
      </w:pPr>
    </w:p>
    <w:p w:rsidR="00D66C10" w:rsidRDefault="00D66C10" w:rsidP="00D66C10">
      <w:pPr>
        <w:tabs>
          <w:tab w:val="left" w:pos="0"/>
          <w:tab w:val="left" w:pos="1418"/>
        </w:tabs>
        <w:autoSpaceDE w:val="0"/>
        <w:autoSpaceDN w:val="0"/>
        <w:adjustRightInd w:val="0"/>
        <w:rPr>
          <w:rFonts w:cs="Times New Roman"/>
          <w:szCs w:val="24"/>
        </w:rPr>
      </w:pPr>
      <w:r>
        <w:rPr>
          <w:rFonts w:cs="Times New Roman"/>
          <w:szCs w:val="24"/>
        </w:rPr>
        <w:t xml:space="preserve">Também segundo o Regimento Interno da ANA, a Superintendência de Usos Múltiplos e Eventos Críticos – SUM possui como uma de suas atribuições a de </w:t>
      </w:r>
      <w:r w:rsidRPr="00A22CD6">
        <w:rPr>
          <w:rFonts w:cs="Times New Roman"/>
          <w:szCs w:val="24"/>
        </w:rPr>
        <w:t xml:space="preserve">planejar e promover ações destinadas a prevenir ou minimizar os efeitos de secas e inundações, no âmbito do Sistema Nacional de Gerenciamento de Recursos Hídricos, em articulação com o órgão central do Sistema Nacional de Defesa Civil, em </w:t>
      </w:r>
      <w:r>
        <w:rPr>
          <w:rFonts w:cs="Times New Roman"/>
          <w:szCs w:val="24"/>
        </w:rPr>
        <w:t xml:space="preserve">apoio aos Estados, ao Distrito Federal e aos Municípios. </w:t>
      </w:r>
    </w:p>
    <w:p w:rsidR="00C01F6B" w:rsidRDefault="00C01F6B" w:rsidP="00D66C10">
      <w:pPr>
        <w:tabs>
          <w:tab w:val="left" w:pos="0"/>
          <w:tab w:val="left" w:pos="1418"/>
        </w:tabs>
        <w:autoSpaceDE w:val="0"/>
        <w:autoSpaceDN w:val="0"/>
        <w:adjustRightInd w:val="0"/>
        <w:rPr>
          <w:rFonts w:cs="Times New Roman"/>
          <w:szCs w:val="24"/>
        </w:rPr>
      </w:pPr>
    </w:p>
    <w:p w:rsidR="00D66C10" w:rsidRDefault="00D66C10" w:rsidP="00D66C10">
      <w:pPr>
        <w:tabs>
          <w:tab w:val="left" w:pos="0"/>
          <w:tab w:val="left" w:pos="1418"/>
        </w:tabs>
        <w:autoSpaceDE w:val="0"/>
        <w:autoSpaceDN w:val="0"/>
        <w:adjustRightInd w:val="0"/>
        <w:rPr>
          <w:rFonts w:cs="Times New Roman"/>
          <w:szCs w:val="24"/>
        </w:rPr>
      </w:pPr>
      <w:r>
        <w:rPr>
          <w:rFonts w:cs="Times New Roman"/>
          <w:szCs w:val="24"/>
        </w:rPr>
        <w:t xml:space="preserve">A essa superintendência é também atribuída a competência de propor a definição das condições de operação de reservatórios por agentes públicos e privados, visando a garantir o uso múltiplo </w:t>
      </w:r>
      <w:r w:rsidRPr="00CE1651">
        <w:rPr>
          <w:rFonts w:cs="Times New Roman"/>
          <w:szCs w:val="24"/>
        </w:rPr>
        <w:t>dos recursos hídricos, a controlar as</w:t>
      </w:r>
      <w:r>
        <w:rPr>
          <w:rFonts w:cs="Times New Roman"/>
          <w:szCs w:val="24"/>
        </w:rPr>
        <w:t xml:space="preserve"> </w:t>
      </w:r>
      <w:r w:rsidRPr="00CE1651">
        <w:rPr>
          <w:rFonts w:cs="Times New Roman"/>
          <w:szCs w:val="24"/>
        </w:rPr>
        <w:t>enchentes e a mitigar as secas, em consonância com os planos das respectivas bacias</w:t>
      </w:r>
      <w:r>
        <w:rPr>
          <w:rFonts w:cs="Times New Roman"/>
          <w:szCs w:val="24"/>
        </w:rPr>
        <w:t xml:space="preserve"> </w:t>
      </w:r>
      <w:r w:rsidRPr="00CE1651">
        <w:rPr>
          <w:rFonts w:cs="Times New Roman"/>
          <w:szCs w:val="24"/>
        </w:rPr>
        <w:t>hidrográficas e de acordo com a articulação efetuada entre a ANA e o Operador Nacional do</w:t>
      </w:r>
      <w:r>
        <w:rPr>
          <w:rFonts w:cs="Times New Roman"/>
          <w:szCs w:val="24"/>
        </w:rPr>
        <w:t xml:space="preserve"> </w:t>
      </w:r>
      <w:r w:rsidRPr="00CE1651">
        <w:rPr>
          <w:rFonts w:cs="Times New Roman"/>
          <w:szCs w:val="24"/>
        </w:rPr>
        <w:t>Sistema Elétrico - ONS, relativamente aos reservatórios d</w:t>
      </w:r>
      <w:r>
        <w:rPr>
          <w:rFonts w:cs="Times New Roman"/>
          <w:szCs w:val="24"/>
        </w:rPr>
        <w:t xml:space="preserve">e aproveitamentos hidrelétricos. </w:t>
      </w:r>
    </w:p>
    <w:p w:rsidR="00C01F6B" w:rsidRPr="00A22CD6" w:rsidRDefault="00C01F6B" w:rsidP="00D66C10">
      <w:pPr>
        <w:tabs>
          <w:tab w:val="left" w:pos="0"/>
          <w:tab w:val="left" w:pos="1418"/>
        </w:tabs>
        <w:autoSpaceDE w:val="0"/>
        <w:autoSpaceDN w:val="0"/>
        <w:adjustRightInd w:val="0"/>
        <w:rPr>
          <w:rFonts w:cs="Times New Roman"/>
          <w:szCs w:val="24"/>
        </w:rPr>
      </w:pPr>
    </w:p>
    <w:p w:rsidR="00D66C10" w:rsidRDefault="00D66C10" w:rsidP="00D66C10">
      <w:pPr>
        <w:tabs>
          <w:tab w:val="left" w:pos="0"/>
        </w:tabs>
      </w:pPr>
      <w:r>
        <w:rPr>
          <w:rFonts w:cs="Times New Roman"/>
          <w:szCs w:val="24"/>
        </w:rPr>
        <w:t>A contribuição dessa Superintendência</w:t>
      </w:r>
      <w:r w:rsidRPr="004C1985">
        <w:rPr>
          <w:rFonts w:cs="Times New Roman"/>
          <w:szCs w:val="24"/>
        </w:rPr>
        <w:t xml:space="preserve"> </w:t>
      </w:r>
      <w:r>
        <w:rPr>
          <w:rFonts w:cs="Times New Roman"/>
          <w:szCs w:val="24"/>
        </w:rPr>
        <w:t>para as atividades da Sala de Situação é, a partir das informações disponibilizadas pela SGH e de outras fontes,</w:t>
      </w:r>
      <w:r w:rsidR="00D122B5">
        <w:rPr>
          <w:rFonts w:cs="Times New Roman"/>
          <w:szCs w:val="24"/>
        </w:rPr>
        <w:t xml:space="preserve"> analisá-las e</w:t>
      </w:r>
      <w:r>
        <w:rPr>
          <w:rFonts w:cs="Times New Roman"/>
          <w:szCs w:val="24"/>
        </w:rPr>
        <w:t xml:space="preserve"> produzir diariamente </w:t>
      </w:r>
      <w:r>
        <w:t xml:space="preserve">boletins de acompanhamento de diversos sistemas e bacias prioritárias, além de mapas, boletins mensais e informes especiais, publicados na página da </w:t>
      </w:r>
      <w:r w:rsidRPr="00E64CE8">
        <w:rPr>
          <w:i/>
        </w:rPr>
        <w:t>web</w:t>
      </w:r>
      <w:r>
        <w:t xml:space="preserve"> da ANA. Também são produzidos boletins extraordinários em situações críticas de circulação interna ou mesmo dirigidos a outros órgãos governamentais. </w:t>
      </w:r>
    </w:p>
    <w:p w:rsidR="00A3673F" w:rsidRDefault="00A3673F" w:rsidP="00A3673F">
      <w:pPr>
        <w:tabs>
          <w:tab w:val="left" w:pos="0"/>
        </w:tabs>
      </w:pPr>
    </w:p>
    <w:p w:rsidR="00A3673F" w:rsidRPr="00CF04A6" w:rsidRDefault="00A3673F" w:rsidP="006B4C6A">
      <w:pPr>
        <w:pStyle w:val="Ttulo3"/>
      </w:pPr>
      <w:bookmarkStart w:id="24" w:name="_Toc367981863"/>
      <w:r w:rsidRPr="00A16727">
        <w:t>Superintendência de Gestão da Informação</w:t>
      </w:r>
      <w:bookmarkEnd w:id="24"/>
    </w:p>
    <w:p w:rsidR="00A3673F" w:rsidRDefault="00A3673F" w:rsidP="00A3673F">
      <w:pPr>
        <w:tabs>
          <w:tab w:val="left" w:pos="0"/>
          <w:tab w:val="left" w:pos="1418"/>
        </w:tabs>
        <w:autoSpaceDE w:val="0"/>
        <w:autoSpaceDN w:val="0"/>
        <w:adjustRightInd w:val="0"/>
        <w:rPr>
          <w:rFonts w:cs="Times New Roman"/>
          <w:szCs w:val="24"/>
        </w:rPr>
      </w:pPr>
    </w:p>
    <w:p w:rsidR="00A3673F" w:rsidRDefault="00D122B5" w:rsidP="00A3673F">
      <w:pPr>
        <w:tabs>
          <w:tab w:val="left" w:pos="0"/>
          <w:tab w:val="left" w:pos="1418"/>
        </w:tabs>
        <w:autoSpaceDE w:val="0"/>
        <w:autoSpaceDN w:val="0"/>
        <w:adjustRightInd w:val="0"/>
        <w:rPr>
          <w:rFonts w:cs="Times New Roman"/>
          <w:szCs w:val="24"/>
        </w:rPr>
      </w:pPr>
      <w:r>
        <w:rPr>
          <w:rFonts w:cs="Times New Roman"/>
          <w:szCs w:val="24"/>
        </w:rPr>
        <w:t>De</w:t>
      </w:r>
      <w:r w:rsidR="00A3673F">
        <w:rPr>
          <w:rFonts w:cs="Times New Roman"/>
          <w:szCs w:val="24"/>
        </w:rPr>
        <w:t xml:space="preserve">ntre as atribuições da Superintendência </w:t>
      </w:r>
      <w:r w:rsidR="00A3673F" w:rsidRPr="00A16727">
        <w:rPr>
          <w:rFonts w:cs="Times New Roman"/>
          <w:szCs w:val="24"/>
        </w:rPr>
        <w:t xml:space="preserve">de Gestão da Informação </w:t>
      </w:r>
      <w:r>
        <w:rPr>
          <w:rFonts w:cs="Times New Roman"/>
          <w:szCs w:val="24"/>
        </w:rPr>
        <w:t>–</w:t>
      </w:r>
      <w:r w:rsidR="00A3673F" w:rsidRPr="00A16727">
        <w:rPr>
          <w:rFonts w:cs="Times New Roman"/>
          <w:szCs w:val="24"/>
        </w:rPr>
        <w:t xml:space="preserve"> SGI</w:t>
      </w:r>
      <w:r>
        <w:rPr>
          <w:rFonts w:cs="Times New Roman"/>
          <w:szCs w:val="24"/>
        </w:rPr>
        <w:t>,</w:t>
      </w:r>
      <w:r w:rsidR="00A3673F">
        <w:rPr>
          <w:rFonts w:cs="Times New Roman"/>
          <w:szCs w:val="24"/>
        </w:rPr>
        <w:t xml:space="preserve"> constam a administração das bases de dados da ANA e a disponibilização e promoção do intercâmbio de dados e informações, por meio de Tecnologias da Informação, com os estados e as entidades relacionadas à gestão de recursos hídricos.</w:t>
      </w:r>
    </w:p>
    <w:p w:rsidR="00A3673F" w:rsidRDefault="00A3673F" w:rsidP="00A3673F">
      <w:pPr>
        <w:tabs>
          <w:tab w:val="left" w:pos="0"/>
          <w:tab w:val="left" w:pos="1418"/>
        </w:tabs>
        <w:autoSpaceDE w:val="0"/>
        <w:autoSpaceDN w:val="0"/>
        <w:adjustRightInd w:val="0"/>
        <w:rPr>
          <w:rFonts w:cs="Times New Roman"/>
          <w:szCs w:val="24"/>
        </w:rPr>
      </w:pPr>
    </w:p>
    <w:p w:rsidR="00A3673F" w:rsidRDefault="00A3673F" w:rsidP="00A3673F">
      <w:pPr>
        <w:tabs>
          <w:tab w:val="left" w:pos="0"/>
        </w:tabs>
      </w:pPr>
      <w:r>
        <w:rPr>
          <w:rFonts w:cs="Times New Roman"/>
          <w:szCs w:val="24"/>
        </w:rPr>
        <w:t>Desta forma, a contribuição dessa Superintendência</w:t>
      </w:r>
      <w:r w:rsidRPr="004C1985">
        <w:rPr>
          <w:rFonts w:cs="Times New Roman"/>
          <w:szCs w:val="24"/>
        </w:rPr>
        <w:t xml:space="preserve"> </w:t>
      </w:r>
      <w:r>
        <w:rPr>
          <w:rFonts w:cs="Times New Roman"/>
          <w:szCs w:val="24"/>
        </w:rPr>
        <w:t>nas atividades da Sala de Situação reside no diagnóstico da necessidade e no desenvolvimento de sistemas computacionais para apoiar as atividades de análises e divulgação dos produtos elaborados na Sala de Situação.</w:t>
      </w:r>
    </w:p>
    <w:p w:rsidR="00D66C10" w:rsidRPr="00A22CD6" w:rsidRDefault="00D66C10" w:rsidP="00D66C10">
      <w:pPr>
        <w:tabs>
          <w:tab w:val="left" w:pos="0"/>
        </w:tabs>
        <w:rPr>
          <w:rFonts w:cs="Times New Roman"/>
          <w:szCs w:val="24"/>
        </w:rPr>
      </w:pPr>
    </w:p>
    <w:p w:rsidR="00D66C10" w:rsidRPr="00A22CD6" w:rsidRDefault="00D66C10" w:rsidP="006B4C6A">
      <w:pPr>
        <w:pStyle w:val="Ttulo2"/>
      </w:pPr>
      <w:bookmarkStart w:id="25" w:name="_Toc361933664"/>
      <w:bookmarkStart w:id="26" w:name="_Toc367981864"/>
      <w:r w:rsidRPr="00A22CD6">
        <w:t>Processo de articulação com os órgãos da esfera federal</w:t>
      </w:r>
      <w:bookmarkEnd w:id="25"/>
      <w:bookmarkEnd w:id="26"/>
    </w:p>
    <w:p w:rsidR="00D66C10" w:rsidRPr="00A22CD6" w:rsidRDefault="00D66C10" w:rsidP="00D66C10">
      <w:pPr>
        <w:tabs>
          <w:tab w:val="left" w:pos="0"/>
        </w:tabs>
        <w:rPr>
          <w:rFonts w:cs="Times New Roman"/>
          <w:szCs w:val="24"/>
        </w:rPr>
      </w:pPr>
    </w:p>
    <w:p w:rsidR="00D66C10" w:rsidRDefault="00D66C10" w:rsidP="00D66C10">
      <w:pPr>
        <w:tabs>
          <w:tab w:val="left" w:pos="0"/>
        </w:tabs>
        <w:rPr>
          <w:rFonts w:cs="Times New Roman"/>
          <w:szCs w:val="24"/>
        </w:rPr>
      </w:pPr>
      <w:r w:rsidRPr="00A22CD6">
        <w:rPr>
          <w:rFonts w:cs="Times New Roman"/>
          <w:szCs w:val="24"/>
        </w:rPr>
        <w:t>As ações de prevenção de eventos hidrológicos críticos realizadas pela ANA fazem parte de um conjunto de ações realizadas</w:t>
      </w:r>
      <w:r w:rsidR="00080E64">
        <w:rPr>
          <w:rFonts w:cs="Times New Roman"/>
          <w:szCs w:val="24"/>
        </w:rPr>
        <w:t>,</w:t>
      </w:r>
      <w:r w:rsidRPr="00A22CD6">
        <w:rPr>
          <w:rFonts w:cs="Times New Roman"/>
          <w:szCs w:val="24"/>
        </w:rPr>
        <w:t xml:space="preserve"> em nível federal</w:t>
      </w:r>
      <w:r w:rsidR="00080E64">
        <w:rPr>
          <w:rFonts w:cs="Times New Roman"/>
          <w:szCs w:val="24"/>
        </w:rPr>
        <w:t>,</w:t>
      </w:r>
      <w:r w:rsidRPr="00A22CD6">
        <w:rPr>
          <w:rFonts w:cs="Times New Roman"/>
          <w:szCs w:val="24"/>
        </w:rPr>
        <w:t xml:space="preserve"> na área de gestão de riscos e resposta a desastres naturais. Nos últimos anos, tem-se observado, no Brasil, uma preocupação crescente com a identificação de riscos e </w:t>
      </w:r>
      <w:r w:rsidR="00080E64">
        <w:rPr>
          <w:rFonts w:cs="Times New Roman"/>
          <w:szCs w:val="24"/>
        </w:rPr>
        <w:t xml:space="preserve">a </w:t>
      </w:r>
      <w:r w:rsidRPr="00A22CD6">
        <w:rPr>
          <w:rFonts w:cs="Times New Roman"/>
          <w:szCs w:val="24"/>
        </w:rPr>
        <w:t xml:space="preserve">prevenção de desastres naturais, em substituição ao tratamento tradicionalmente dado ao tema, voltado predominantemente à resposta a catástrofes. </w:t>
      </w:r>
    </w:p>
    <w:p w:rsidR="00C01F6B" w:rsidRPr="00A22CD6" w:rsidRDefault="00C01F6B" w:rsidP="00D66C10">
      <w:pPr>
        <w:tabs>
          <w:tab w:val="left" w:pos="0"/>
        </w:tabs>
        <w:rPr>
          <w:rFonts w:cs="Times New Roman"/>
          <w:szCs w:val="24"/>
        </w:rPr>
      </w:pPr>
    </w:p>
    <w:p w:rsidR="00D66C10" w:rsidRPr="00A22CD6" w:rsidRDefault="00D66C10" w:rsidP="00D66C10">
      <w:pPr>
        <w:tabs>
          <w:tab w:val="left" w:pos="0"/>
        </w:tabs>
        <w:rPr>
          <w:rFonts w:cs="Times New Roman"/>
          <w:szCs w:val="24"/>
        </w:rPr>
      </w:pPr>
      <w:r w:rsidRPr="00A22CD6">
        <w:rPr>
          <w:rFonts w:cs="Times New Roman"/>
          <w:szCs w:val="24"/>
        </w:rPr>
        <w:t xml:space="preserve">Nesse sentido, foram cridas instituições voltadas à reunião e articulação de especialidades relevantes ao enfrentamento de eventos extremos, notadamente o CEMADEN – Centro Nacional de Monitoramento e Alertas de Desastres Naturais e o CENAD – Centro Nacional de Gerenciamento de Riscos e Desastres. O CEMADEN reúne e produz informações e sistemas para monitoramento e alerta de ocorrência de desastres naturais em áreas suscetíveis de todo o Brasil, enquanto o CENAD tem por objetivo gerenciar ações estratégicas de preparação e resposta a desastres, conforme ilustra a </w:t>
      </w:r>
      <w:r w:rsidR="00B33B53">
        <w:rPr>
          <w:rFonts w:cs="Times New Roman"/>
          <w:szCs w:val="24"/>
        </w:rPr>
        <w:fldChar w:fldCharType="begin"/>
      </w:r>
      <w:r w:rsidR="00B33B53">
        <w:rPr>
          <w:rFonts w:cs="Times New Roman"/>
          <w:szCs w:val="24"/>
        </w:rPr>
        <w:instrText xml:space="preserve"> REF _Ref360114680 \h </w:instrText>
      </w:r>
      <w:r w:rsidR="00B33B53">
        <w:rPr>
          <w:rFonts w:cs="Times New Roman"/>
          <w:szCs w:val="24"/>
        </w:rPr>
      </w:r>
      <w:r w:rsidR="00B33B53">
        <w:rPr>
          <w:rFonts w:cs="Times New Roman"/>
          <w:szCs w:val="24"/>
        </w:rPr>
        <w:fldChar w:fldCharType="separate"/>
      </w:r>
      <w:r w:rsidR="00183BA6">
        <w:t xml:space="preserve">Figura </w:t>
      </w:r>
      <w:r w:rsidR="00183BA6">
        <w:rPr>
          <w:noProof/>
        </w:rPr>
        <w:t>1</w:t>
      </w:r>
      <w:r w:rsidR="00B33B53">
        <w:rPr>
          <w:rFonts w:cs="Times New Roman"/>
          <w:szCs w:val="24"/>
        </w:rPr>
        <w:fldChar w:fldCharType="end"/>
      </w:r>
      <w:r w:rsidRPr="00A22CD6">
        <w:rPr>
          <w:rFonts w:cs="Times New Roman"/>
          <w:szCs w:val="24"/>
        </w:rPr>
        <w:t>. Nessa estrutura, o CEMADEN envia ao CENAD alertas</w:t>
      </w:r>
      <w:r>
        <w:rPr>
          <w:rFonts w:cs="Times New Roman"/>
          <w:szCs w:val="24"/>
        </w:rPr>
        <w:t xml:space="preserve"> </w:t>
      </w:r>
      <w:r w:rsidRPr="00A22CD6">
        <w:rPr>
          <w:rFonts w:cs="Times New Roman"/>
          <w:szCs w:val="24"/>
        </w:rPr>
        <w:t>de</w:t>
      </w:r>
      <w:r>
        <w:rPr>
          <w:rFonts w:cs="Times New Roman"/>
          <w:szCs w:val="24"/>
        </w:rPr>
        <w:t xml:space="preserve"> </w:t>
      </w:r>
      <w:r w:rsidRPr="00A22CD6">
        <w:rPr>
          <w:rFonts w:cs="Times New Roman"/>
          <w:szCs w:val="24"/>
        </w:rPr>
        <w:t>pos</w:t>
      </w:r>
      <w:r>
        <w:rPr>
          <w:rFonts w:cs="Times New Roman"/>
          <w:szCs w:val="24"/>
        </w:rPr>
        <w:t xml:space="preserve">síveis ocorrências de desastres nas áreas de </w:t>
      </w:r>
      <w:r w:rsidRPr="00A22CD6">
        <w:rPr>
          <w:rFonts w:cs="Times New Roman"/>
          <w:szCs w:val="24"/>
        </w:rPr>
        <w:t>risco mapeadas. O CENAD, por sua vez, transmite os alertas aos estados, aos municípios e a outros ó</w:t>
      </w:r>
      <w:r>
        <w:rPr>
          <w:rFonts w:cs="Times New Roman"/>
          <w:szCs w:val="24"/>
        </w:rPr>
        <w:t xml:space="preserve">rgãos federais e apoia as ações de resposta a </w:t>
      </w:r>
      <w:r w:rsidRPr="00A22CD6">
        <w:rPr>
          <w:rFonts w:cs="Times New Roman"/>
          <w:szCs w:val="24"/>
        </w:rPr>
        <w:t>desastres.</w:t>
      </w:r>
    </w:p>
    <w:p w:rsidR="00D66C10" w:rsidRPr="00A22CD6" w:rsidRDefault="00D66C10" w:rsidP="00D66C10">
      <w:pPr>
        <w:tabs>
          <w:tab w:val="left" w:pos="0"/>
        </w:tabs>
        <w:rPr>
          <w:rFonts w:cs="Times New Roman"/>
          <w:szCs w:val="24"/>
        </w:rPr>
      </w:pPr>
    </w:p>
    <w:p w:rsidR="00D66C10" w:rsidRDefault="00E42E1B" w:rsidP="00D66C10">
      <w:pPr>
        <w:tabs>
          <w:tab w:val="left" w:pos="0"/>
        </w:tabs>
        <w:ind w:firstLine="0"/>
        <w:jc w:val="center"/>
        <w:rPr>
          <w:rFonts w:cs="Times New Roman"/>
          <w:szCs w:val="24"/>
        </w:rPr>
      </w:pPr>
      <w:r>
        <w:rPr>
          <w:noProof/>
          <w:lang w:eastAsia="pt-BR"/>
        </w:rPr>
        <w:drawing>
          <wp:inline distT="0" distB="0" distL="0" distR="0" wp14:anchorId="25A3FFF8" wp14:editId="1F9F8DC2">
            <wp:extent cx="5368715" cy="3584448"/>
            <wp:effectExtent l="19050" t="19050" r="22860" b="1651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6053" b="-4036"/>
                    <a:stretch/>
                  </pic:blipFill>
                  <pic:spPr bwMode="auto">
                    <a:xfrm>
                      <a:off x="0" y="0"/>
                      <a:ext cx="5400040" cy="36053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A351D" w:rsidRDefault="00FA351D" w:rsidP="00FA351D">
      <w:pPr>
        <w:pStyle w:val="Legenda"/>
      </w:pPr>
      <w:bookmarkStart w:id="27" w:name="_Ref360114680"/>
      <w:bookmarkStart w:id="28" w:name="_Toc361934007"/>
      <w:bookmarkStart w:id="29" w:name="_Toc361934144"/>
      <w:bookmarkStart w:id="30" w:name="_Toc361934178"/>
      <w:bookmarkStart w:id="31" w:name="_Toc367981842"/>
      <w:r>
        <w:t xml:space="preserve">Figura </w:t>
      </w:r>
      <w:fldSimple w:instr=" SEQ Figura \* ARABIC ">
        <w:r w:rsidR="00183BA6">
          <w:rPr>
            <w:noProof/>
          </w:rPr>
          <w:t>1</w:t>
        </w:r>
      </w:fldSimple>
      <w:bookmarkEnd w:id="27"/>
      <w:r>
        <w:t xml:space="preserve"> - Ciclo do gerenciamento </w:t>
      </w:r>
      <w:r w:rsidRPr="00FA351D">
        <w:t>de riscos e resposta a desastres naturais.</w:t>
      </w:r>
      <w:bookmarkEnd w:id="28"/>
      <w:bookmarkEnd w:id="29"/>
      <w:bookmarkEnd w:id="30"/>
      <w:bookmarkEnd w:id="31"/>
      <w:r w:rsidR="00F13004">
        <w:t xml:space="preserve"> </w:t>
      </w:r>
    </w:p>
    <w:p w:rsidR="00D66C10" w:rsidRPr="00A22CD6" w:rsidRDefault="00D66C10" w:rsidP="00D66C10">
      <w:pPr>
        <w:tabs>
          <w:tab w:val="left" w:pos="0"/>
        </w:tabs>
        <w:rPr>
          <w:rFonts w:cs="Times New Roman"/>
          <w:i/>
          <w:szCs w:val="24"/>
        </w:rPr>
      </w:pPr>
    </w:p>
    <w:p w:rsidR="00D66C10" w:rsidRDefault="00D66C10" w:rsidP="00D66C10">
      <w:pPr>
        <w:tabs>
          <w:tab w:val="left" w:pos="0"/>
        </w:tabs>
        <w:rPr>
          <w:rFonts w:cs="Times New Roman"/>
          <w:szCs w:val="24"/>
        </w:rPr>
      </w:pPr>
      <w:r w:rsidRPr="00A22CD6">
        <w:rPr>
          <w:rFonts w:cs="Times New Roman"/>
          <w:szCs w:val="24"/>
        </w:rPr>
        <w:t xml:space="preserve">Em agosto de 2012, foi lançado o </w:t>
      </w:r>
      <w:r w:rsidRPr="00A22CD6">
        <w:rPr>
          <w:rFonts w:cs="Times New Roman"/>
          <w:i/>
          <w:szCs w:val="24"/>
        </w:rPr>
        <w:t>Plano Nacional de Gestão de Riscos e Resposta a Desastres Naturais</w:t>
      </w:r>
      <w:r w:rsidRPr="00A22CD6">
        <w:rPr>
          <w:rFonts w:cs="Times New Roman"/>
          <w:szCs w:val="24"/>
        </w:rPr>
        <w:t>, cujo objetivo é proteger vidas, garantir a segurança das pessoas, minimizar os danos decorrentes de desastres e preservar o meio ambiente. O Plano articula ações de diferentes instituições, divididas em quatro eixos temáticos – prevenção, mapeamento, monitoramento e alerta e resposta a</w:t>
      </w:r>
      <w:r>
        <w:rPr>
          <w:rFonts w:cs="Times New Roman"/>
          <w:szCs w:val="24"/>
        </w:rPr>
        <w:t xml:space="preserve"> </w:t>
      </w:r>
      <w:r w:rsidRPr="00A22CD6">
        <w:rPr>
          <w:rFonts w:cs="Times New Roman"/>
          <w:szCs w:val="24"/>
        </w:rPr>
        <w:t>desastres:</w:t>
      </w:r>
    </w:p>
    <w:p w:rsidR="00C01F6B" w:rsidRPr="00A22CD6" w:rsidRDefault="00C01F6B" w:rsidP="00D66C10">
      <w:pPr>
        <w:tabs>
          <w:tab w:val="left" w:pos="0"/>
        </w:tabs>
        <w:rPr>
          <w:rFonts w:cs="Times New Roman"/>
          <w:szCs w:val="24"/>
        </w:rPr>
      </w:pPr>
    </w:p>
    <w:p w:rsidR="00D66C10" w:rsidRDefault="00D66C10" w:rsidP="00D66C10">
      <w:pPr>
        <w:tabs>
          <w:tab w:val="left" w:pos="0"/>
        </w:tabs>
        <w:rPr>
          <w:rFonts w:cs="Times New Roman"/>
          <w:szCs w:val="24"/>
        </w:rPr>
      </w:pPr>
      <w:r w:rsidRPr="00A22CD6">
        <w:rPr>
          <w:rFonts w:cs="Times New Roman"/>
          <w:b/>
          <w:szCs w:val="24"/>
        </w:rPr>
        <w:t>Eixo Prevenção</w:t>
      </w:r>
      <w:r w:rsidRPr="00A22CD6">
        <w:rPr>
          <w:rFonts w:cs="Times New Roman"/>
          <w:szCs w:val="24"/>
        </w:rPr>
        <w:t xml:space="preserve"> –</w:t>
      </w:r>
      <w:r>
        <w:rPr>
          <w:rFonts w:cs="Times New Roman"/>
          <w:szCs w:val="24"/>
        </w:rPr>
        <w:t xml:space="preserve"> </w:t>
      </w:r>
      <w:r w:rsidRPr="00A22CD6">
        <w:rPr>
          <w:rFonts w:cs="Times New Roman"/>
          <w:szCs w:val="24"/>
        </w:rPr>
        <w:t>A prevenção contempla as obras do Programa</w:t>
      </w:r>
      <w:r>
        <w:rPr>
          <w:rFonts w:cs="Times New Roman"/>
          <w:szCs w:val="24"/>
        </w:rPr>
        <w:t xml:space="preserve"> </w:t>
      </w:r>
      <w:r w:rsidRPr="00A22CD6">
        <w:rPr>
          <w:rFonts w:cs="Times New Roman"/>
          <w:szCs w:val="24"/>
        </w:rPr>
        <w:t>de</w:t>
      </w:r>
      <w:r>
        <w:rPr>
          <w:rFonts w:cs="Times New Roman"/>
          <w:szCs w:val="24"/>
        </w:rPr>
        <w:t xml:space="preserve"> </w:t>
      </w:r>
      <w:r w:rsidRPr="00A22CD6">
        <w:rPr>
          <w:rFonts w:cs="Times New Roman"/>
          <w:szCs w:val="24"/>
        </w:rPr>
        <w:t>Aceleração do Crescimento (PAC) voltadas à</w:t>
      </w:r>
      <w:r>
        <w:rPr>
          <w:rFonts w:cs="Times New Roman"/>
          <w:szCs w:val="24"/>
        </w:rPr>
        <w:t xml:space="preserve"> </w:t>
      </w:r>
      <w:r w:rsidRPr="00A22CD6">
        <w:rPr>
          <w:rFonts w:cs="Times New Roman"/>
          <w:szCs w:val="24"/>
        </w:rPr>
        <w:t>redução</w:t>
      </w:r>
      <w:r>
        <w:rPr>
          <w:rFonts w:cs="Times New Roman"/>
          <w:szCs w:val="24"/>
        </w:rPr>
        <w:t xml:space="preserve"> do risco </w:t>
      </w:r>
      <w:r w:rsidRPr="00A22CD6">
        <w:rPr>
          <w:rFonts w:cs="Times New Roman"/>
          <w:szCs w:val="24"/>
        </w:rPr>
        <w:t>de</w:t>
      </w:r>
      <w:r>
        <w:rPr>
          <w:rFonts w:cs="Times New Roman"/>
          <w:szCs w:val="24"/>
        </w:rPr>
        <w:t xml:space="preserve"> </w:t>
      </w:r>
      <w:r w:rsidRPr="00A22CD6">
        <w:rPr>
          <w:rFonts w:cs="Times New Roman"/>
          <w:szCs w:val="24"/>
        </w:rPr>
        <w:t>desastres</w:t>
      </w:r>
      <w:r>
        <w:rPr>
          <w:rFonts w:cs="Times New Roman"/>
          <w:szCs w:val="24"/>
        </w:rPr>
        <w:t xml:space="preserve"> </w:t>
      </w:r>
      <w:r w:rsidRPr="00A22CD6">
        <w:rPr>
          <w:rFonts w:cs="Times New Roman"/>
          <w:szCs w:val="24"/>
        </w:rPr>
        <w:t>naturais, com destaque para obras</w:t>
      </w:r>
      <w:r>
        <w:rPr>
          <w:rFonts w:cs="Times New Roman"/>
          <w:szCs w:val="24"/>
        </w:rPr>
        <w:t xml:space="preserve"> de contenção de </w:t>
      </w:r>
      <w:r w:rsidRPr="00A22CD6">
        <w:rPr>
          <w:rFonts w:cs="Times New Roman"/>
          <w:szCs w:val="24"/>
        </w:rPr>
        <w:t>encostas, drenagem urbana e controle</w:t>
      </w:r>
      <w:r>
        <w:rPr>
          <w:rFonts w:cs="Times New Roman"/>
          <w:szCs w:val="24"/>
        </w:rPr>
        <w:t xml:space="preserve"> de inundações, construção de sistemas de </w:t>
      </w:r>
      <w:r w:rsidRPr="00A22CD6">
        <w:rPr>
          <w:rFonts w:cs="Times New Roman"/>
          <w:szCs w:val="24"/>
        </w:rPr>
        <w:t>captaçã</w:t>
      </w:r>
      <w:r>
        <w:rPr>
          <w:rFonts w:cs="Times New Roman"/>
          <w:szCs w:val="24"/>
        </w:rPr>
        <w:t xml:space="preserve">o, distribuição e armazenamento de </w:t>
      </w:r>
      <w:r w:rsidRPr="00A22CD6">
        <w:rPr>
          <w:rFonts w:cs="Times New Roman"/>
          <w:szCs w:val="24"/>
        </w:rPr>
        <w:t>água potável nas regiões do semiárido para enfrentamento aos efeitos da seca.</w:t>
      </w:r>
    </w:p>
    <w:p w:rsidR="00C01F6B" w:rsidRPr="009013F7" w:rsidRDefault="00C01F6B" w:rsidP="00D66C10">
      <w:pPr>
        <w:tabs>
          <w:tab w:val="left" w:pos="0"/>
        </w:tabs>
        <w:rPr>
          <w:rFonts w:cs="Times New Roman"/>
          <w:sz w:val="22"/>
          <w:szCs w:val="24"/>
        </w:rPr>
      </w:pPr>
    </w:p>
    <w:p w:rsidR="00D66C10" w:rsidRPr="00A703BB" w:rsidRDefault="00D66C10" w:rsidP="00D66C10">
      <w:pPr>
        <w:tabs>
          <w:tab w:val="left" w:pos="0"/>
        </w:tabs>
        <w:rPr>
          <w:rFonts w:cs="Times New Roman"/>
          <w:i/>
          <w:szCs w:val="24"/>
        </w:rPr>
      </w:pPr>
      <w:r w:rsidRPr="00A22CD6">
        <w:rPr>
          <w:rFonts w:cs="Times New Roman"/>
          <w:b/>
          <w:szCs w:val="24"/>
        </w:rPr>
        <w:t>Eixo Mapeamento</w:t>
      </w:r>
      <w:r w:rsidRPr="00A22CD6">
        <w:rPr>
          <w:rFonts w:cs="Times New Roman"/>
          <w:szCs w:val="24"/>
        </w:rPr>
        <w:t xml:space="preserve"> –</w:t>
      </w:r>
      <w:r>
        <w:rPr>
          <w:rFonts w:cs="Times New Roman"/>
          <w:szCs w:val="24"/>
        </w:rPr>
        <w:t xml:space="preserve"> </w:t>
      </w:r>
      <w:r w:rsidRPr="00A22CD6">
        <w:rPr>
          <w:rFonts w:cs="Times New Roman"/>
          <w:szCs w:val="24"/>
        </w:rPr>
        <w:t>Prevê o mapeamento</w:t>
      </w:r>
      <w:r>
        <w:rPr>
          <w:rFonts w:cs="Times New Roman"/>
          <w:szCs w:val="24"/>
        </w:rPr>
        <w:t xml:space="preserve"> de áreas de alto risco de </w:t>
      </w:r>
      <w:r w:rsidRPr="00A22CD6">
        <w:rPr>
          <w:rFonts w:cs="Times New Roman"/>
          <w:szCs w:val="24"/>
        </w:rPr>
        <w:t>deslizamento, enxurradas e inundações em 821 municípios prioritários. Ness</w:t>
      </w:r>
      <w:r>
        <w:rPr>
          <w:rFonts w:cs="Times New Roman"/>
          <w:szCs w:val="24"/>
        </w:rPr>
        <w:t xml:space="preserve">es municípios, serão elaborados planos de </w:t>
      </w:r>
      <w:r w:rsidRPr="00A22CD6">
        <w:rPr>
          <w:rFonts w:cs="Times New Roman"/>
          <w:szCs w:val="24"/>
        </w:rPr>
        <w:t>intervenção, que identificam a vulnerabilidade</w:t>
      </w:r>
      <w:r>
        <w:rPr>
          <w:rFonts w:cs="Times New Roman"/>
          <w:szCs w:val="24"/>
        </w:rPr>
        <w:t xml:space="preserve"> </w:t>
      </w:r>
      <w:r w:rsidRPr="00A22CD6">
        <w:rPr>
          <w:rFonts w:cs="Times New Roman"/>
          <w:szCs w:val="24"/>
        </w:rPr>
        <w:t>das</w:t>
      </w:r>
      <w:r>
        <w:rPr>
          <w:rFonts w:cs="Times New Roman"/>
          <w:szCs w:val="24"/>
        </w:rPr>
        <w:t xml:space="preserve"> habitações e da infraestrutura dentro dos setores de </w:t>
      </w:r>
      <w:r w:rsidRPr="00A22CD6">
        <w:rPr>
          <w:rFonts w:cs="Times New Roman"/>
          <w:szCs w:val="24"/>
        </w:rPr>
        <w:t>risco, bem como propõem soluções para os problemas encontra</w:t>
      </w:r>
      <w:r>
        <w:rPr>
          <w:rFonts w:cs="Times New Roman"/>
          <w:szCs w:val="24"/>
        </w:rPr>
        <w:t xml:space="preserve">dos, além do apoio à elaboração de cartas </w:t>
      </w:r>
      <w:r w:rsidRPr="00F46EC9">
        <w:rPr>
          <w:rFonts w:cs="Times New Roman"/>
          <w:szCs w:val="24"/>
        </w:rPr>
        <w:t xml:space="preserve">geotécnicas de aptidão urbana, subsidiando </w:t>
      </w:r>
      <w:r w:rsidR="002B11F9" w:rsidRPr="00F46EC9">
        <w:rPr>
          <w:rFonts w:cs="Times New Roman"/>
          <w:szCs w:val="24"/>
        </w:rPr>
        <w:t>as municipalidades no ordenamento territorial</w:t>
      </w:r>
      <w:r w:rsidRPr="00F46EC9">
        <w:rPr>
          <w:rFonts w:cs="Times New Roman"/>
          <w:szCs w:val="24"/>
        </w:rPr>
        <w:t>.</w:t>
      </w:r>
      <w:r w:rsidR="00080E64">
        <w:rPr>
          <w:rFonts w:cs="Times New Roman"/>
          <w:szCs w:val="24"/>
        </w:rPr>
        <w:t xml:space="preserve"> Contempla, na componente “Risco Hidrológico”, a elaboração do </w:t>
      </w:r>
      <w:r w:rsidR="00080E64" w:rsidRPr="00A703BB">
        <w:rPr>
          <w:rFonts w:cs="Times New Roman"/>
          <w:i/>
          <w:szCs w:val="24"/>
        </w:rPr>
        <w:t>Atlas de Vulnerabilidade a Inundações</w:t>
      </w:r>
      <w:r w:rsidR="00080E64">
        <w:rPr>
          <w:rFonts w:cs="Times New Roman"/>
          <w:i/>
          <w:szCs w:val="24"/>
        </w:rPr>
        <w:t>.</w:t>
      </w:r>
    </w:p>
    <w:p w:rsidR="00C01F6B" w:rsidRPr="00A22CD6" w:rsidRDefault="00C01F6B" w:rsidP="00D66C10">
      <w:pPr>
        <w:tabs>
          <w:tab w:val="left" w:pos="0"/>
        </w:tabs>
        <w:rPr>
          <w:rFonts w:cs="Times New Roman"/>
          <w:szCs w:val="24"/>
        </w:rPr>
      </w:pPr>
    </w:p>
    <w:p w:rsidR="00D66C10" w:rsidRDefault="00D66C10" w:rsidP="00D66C10">
      <w:pPr>
        <w:tabs>
          <w:tab w:val="left" w:pos="0"/>
        </w:tabs>
        <w:rPr>
          <w:rFonts w:cs="Times New Roman"/>
          <w:szCs w:val="24"/>
        </w:rPr>
      </w:pPr>
      <w:r w:rsidRPr="00A22CD6">
        <w:rPr>
          <w:rFonts w:cs="Times New Roman"/>
          <w:b/>
          <w:szCs w:val="24"/>
        </w:rPr>
        <w:t>Eixo Monitoramento e Alerta</w:t>
      </w:r>
      <w:r>
        <w:rPr>
          <w:rFonts w:cs="Times New Roman"/>
          <w:szCs w:val="24"/>
        </w:rPr>
        <w:t xml:space="preserve"> – </w:t>
      </w:r>
      <w:r w:rsidRPr="00A22CD6">
        <w:rPr>
          <w:rFonts w:cs="Times New Roman"/>
          <w:szCs w:val="24"/>
        </w:rPr>
        <w:t>As ações previstas neste eixo têm como objetivo o fortalecimento do Sistema</w:t>
      </w:r>
      <w:r>
        <w:rPr>
          <w:rFonts w:cs="Times New Roman"/>
          <w:szCs w:val="24"/>
        </w:rPr>
        <w:t xml:space="preserve"> </w:t>
      </w:r>
      <w:r w:rsidRPr="00A22CD6">
        <w:rPr>
          <w:rFonts w:cs="Times New Roman"/>
          <w:szCs w:val="24"/>
        </w:rPr>
        <w:t>de</w:t>
      </w:r>
      <w:r>
        <w:rPr>
          <w:rFonts w:cs="Times New Roman"/>
          <w:szCs w:val="24"/>
        </w:rPr>
        <w:t xml:space="preserve"> </w:t>
      </w:r>
      <w:r w:rsidRPr="00A22CD6">
        <w:rPr>
          <w:rFonts w:cs="Times New Roman"/>
          <w:szCs w:val="24"/>
        </w:rPr>
        <w:t>Monitoramento e Alerta, especialment</w:t>
      </w:r>
      <w:r>
        <w:rPr>
          <w:rFonts w:cs="Times New Roman"/>
          <w:szCs w:val="24"/>
        </w:rPr>
        <w:t xml:space="preserve">e por meio da ampliação da rede de </w:t>
      </w:r>
      <w:r w:rsidRPr="00A22CD6">
        <w:rPr>
          <w:rFonts w:cs="Times New Roman"/>
          <w:szCs w:val="24"/>
        </w:rPr>
        <w:t>observação e da estruturação do CEMADEN e do CENAD. Contempla também a implantação das Salas</w:t>
      </w:r>
      <w:r>
        <w:rPr>
          <w:rFonts w:cs="Times New Roman"/>
          <w:szCs w:val="24"/>
        </w:rPr>
        <w:t xml:space="preserve"> </w:t>
      </w:r>
      <w:r w:rsidRPr="00A22CD6">
        <w:rPr>
          <w:rFonts w:cs="Times New Roman"/>
          <w:szCs w:val="24"/>
        </w:rPr>
        <w:t>de</w:t>
      </w:r>
      <w:r>
        <w:rPr>
          <w:rFonts w:cs="Times New Roman"/>
          <w:szCs w:val="24"/>
        </w:rPr>
        <w:t xml:space="preserve"> </w:t>
      </w:r>
      <w:r w:rsidRPr="00A22CD6">
        <w:rPr>
          <w:rFonts w:cs="Times New Roman"/>
          <w:szCs w:val="24"/>
        </w:rPr>
        <w:t xml:space="preserve">Situação Estaduais para monitoramento </w:t>
      </w:r>
      <w:r w:rsidR="00080E64" w:rsidRPr="00A22CD6">
        <w:rPr>
          <w:rFonts w:cs="Times New Roman"/>
          <w:szCs w:val="24"/>
        </w:rPr>
        <w:t>hidrológico</w:t>
      </w:r>
      <w:r w:rsidR="00080E64">
        <w:rPr>
          <w:rFonts w:cs="Times New Roman"/>
          <w:szCs w:val="24"/>
        </w:rPr>
        <w:t xml:space="preserve">. </w:t>
      </w:r>
      <w:r w:rsidRPr="00A22CD6">
        <w:rPr>
          <w:rFonts w:cs="Times New Roman"/>
          <w:szCs w:val="24"/>
        </w:rPr>
        <w:t xml:space="preserve">. </w:t>
      </w:r>
    </w:p>
    <w:p w:rsidR="00C01F6B" w:rsidRPr="00A22CD6" w:rsidRDefault="00C01F6B" w:rsidP="00D66C10">
      <w:pPr>
        <w:tabs>
          <w:tab w:val="left" w:pos="0"/>
        </w:tabs>
        <w:rPr>
          <w:rFonts w:cs="Times New Roman"/>
          <w:szCs w:val="24"/>
        </w:rPr>
      </w:pPr>
    </w:p>
    <w:p w:rsidR="00D66C10" w:rsidRDefault="00D66C10" w:rsidP="00D66C10">
      <w:pPr>
        <w:tabs>
          <w:tab w:val="left" w:pos="0"/>
        </w:tabs>
        <w:rPr>
          <w:rFonts w:cs="Times New Roman"/>
          <w:szCs w:val="24"/>
        </w:rPr>
      </w:pPr>
      <w:r>
        <w:rPr>
          <w:rFonts w:cs="Times New Roman"/>
          <w:b/>
          <w:szCs w:val="24"/>
        </w:rPr>
        <w:t xml:space="preserve">Eixo </w:t>
      </w:r>
      <w:r w:rsidRPr="00A22CD6">
        <w:rPr>
          <w:rFonts w:cs="Times New Roman"/>
          <w:b/>
          <w:szCs w:val="24"/>
        </w:rPr>
        <w:t>de</w:t>
      </w:r>
      <w:r>
        <w:rPr>
          <w:rFonts w:cs="Times New Roman"/>
          <w:b/>
          <w:szCs w:val="24"/>
        </w:rPr>
        <w:t xml:space="preserve"> Resposta a </w:t>
      </w:r>
      <w:r w:rsidRPr="00A22CD6">
        <w:rPr>
          <w:rFonts w:cs="Times New Roman"/>
          <w:b/>
          <w:szCs w:val="24"/>
        </w:rPr>
        <w:t>Desastres</w:t>
      </w:r>
      <w:r>
        <w:rPr>
          <w:rFonts w:cs="Times New Roman"/>
          <w:szCs w:val="24"/>
        </w:rPr>
        <w:t xml:space="preserve"> – Este eixo envolve um conjunto de </w:t>
      </w:r>
      <w:r w:rsidRPr="00A22CD6">
        <w:rPr>
          <w:rFonts w:cs="Times New Roman"/>
          <w:szCs w:val="24"/>
        </w:rPr>
        <w:t>ações voltadas ao aumento da capacidade</w:t>
      </w:r>
      <w:r>
        <w:rPr>
          <w:rFonts w:cs="Times New Roman"/>
          <w:szCs w:val="24"/>
        </w:rPr>
        <w:t xml:space="preserve"> </w:t>
      </w:r>
      <w:r w:rsidRPr="00A22CD6">
        <w:rPr>
          <w:rFonts w:cs="Times New Roman"/>
          <w:szCs w:val="24"/>
        </w:rPr>
        <w:t>de</w:t>
      </w:r>
      <w:r>
        <w:rPr>
          <w:rFonts w:cs="Times New Roman"/>
          <w:szCs w:val="24"/>
        </w:rPr>
        <w:t xml:space="preserve"> </w:t>
      </w:r>
      <w:r w:rsidRPr="00A22CD6">
        <w:rPr>
          <w:rFonts w:cs="Times New Roman"/>
          <w:szCs w:val="24"/>
        </w:rPr>
        <w:t>resposta frente à ocorrência</w:t>
      </w:r>
      <w:r>
        <w:rPr>
          <w:rFonts w:cs="Times New Roman"/>
          <w:szCs w:val="24"/>
        </w:rPr>
        <w:t xml:space="preserve"> </w:t>
      </w:r>
      <w:r w:rsidRPr="00A22CD6">
        <w:rPr>
          <w:rFonts w:cs="Times New Roman"/>
          <w:szCs w:val="24"/>
        </w:rPr>
        <w:t>de</w:t>
      </w:r>
      <w:r>
        <w:rPr>
          <w:rFonts w:cs="Times New Roman"/>
          <w:szCs w:val="24"/>
        </w:rPr>
        <w:t xml:space="preserve"> </w:t>
      </w:r>
      <w:r w:rsidRPr="00A22CD6">
        <w:rPr>
          <w:rFonts w:cs="Times New Roman"/>
          <w:szCs w:val="24"/>
        </w:rPr>
        <w:t>desastre</w:t>
      </w:r>
      <w:r>
        <w:rPr>
          <w:rFonts w:cs="Times New Roman"/>
          <w:szCs w:val="24"/>
        </w:rPr>
        <w:t xml:space="preserve">s, tais como a criação da Força Nacional de </w:t>
      </w:r>
      <w:r w:rsidRPr="00A22CD6">
        <w:rPr>
          <w:rFonts w:cs="Times New Roman"/>
          <w:szCs w:val="24"/>
        </w:rPr>
        <w:t xml:space="preserve">Emergência e </w:t>
      </w:r>
      <w:r>
        <w:rPr>
          <w:rFonts w:cs="Times New Roman"/>
          <w:szCs w:val="24"/>
        </w:rPr>
        <w:t xml:space="preserve">a mobilização da Força Nacional de </w:t>
      </w:r>
      <w:r w:rsidRPr="00A22CD6">
        <w:rPr>
          <w:rFonts w:cs="Times New Roman"/>
          <w:szCs w:val="24"/>
        </w:rPr>
        <w:t>Segurança no apoio aos estados e municí</w:t>
      </w:r>
      <w:r>
        <w:rPr>
          <w:rFonts w:cs="Times New Roman"/>
          <w:szCs w:val="24"/>
        </w:rPr>
        <w:t xml:space="preserve">pios quando ocorrerem desastres de grande </w:t>
      </w:r>
      <w:r w:rsidRPr="00A22CD6">
        <w:rPr>
          <w:rFonts w:cs="Times New Roman"/>
          <w:szCs w:val="24"/>
        </w:rPr>
        <w:t xml:space="preserve">magnitude, visando </w:t>
      </w:r>
      <w:r>
        <w:rPr>
          <w:rFonts w:cs="Times New Roman"/>
          <w:szCs w:val="24"/>
        </w:rPr>
        <w:t xml:space="preserve">a acelerar a execução das ações </w:t>
      </w:r>
      <w:r w:rsidRPr="00A22CD6">
        <w:rPr>
          <w:rFonts w:cs="Times New Roman"/>
          <w:szCs w:val="24"/>
        </w:rPr>
        <w:t xml:space="preserve">de recuperação e socorro. </w:t>
      </w:r>
    </w:p>
    <w:p w:rsidR="00C01F6B" w:rsidRPr="00A22CD6" w:rsidRDefault="00C01F6B" w:rsidP="00D66C10">
      <w:pPr>
        <w:tabs>
          <w:tab w:val="left" w:pos="0"/>
        </w:tabs>
        <w:rPr>
          <w:rFonts w:cs="Times New Roman"/>
          <w:szCs w:val="24"/>
        </w:rPr>
      </w:pPr>
    </w:p>
    <w:p w:rsidR="00D66C10" w:rsidRDefault="005F22D9" w:rsidP="00D66C10">
      <w:pPr>
        <w:tabs>
          <w:tab w:val="left" w:pos="0"/>
        </w:tabs>
        <w:rPr>
          <w:rFonts w:cs="Times New Roman"/>
          <w:szCs w:val="24"/>
        </w:rPr>
      </w:pPr>
      <w:r>
        <w:rPr>
          <w:rFonts w:cs="Times New Roman"/>
          <w:szCs w:val="24"/>
        </w:rPr>
        <w:t xml:space="preserve">Em conformidade com a Lei nº 12.608, de 10 de abril de 2012, </w:t>
      </w:r>
      <w:r w:rsidRPr="00A85418">
        <w:rPr>
          <w:rFonts w:cs="Times New Roman"/>
          <w:szCs w:val="24"/>
        </w:rPr>
        <w:t>que dispõe sobre o Sistema Nacional de</w:t>
      </w:r>
      <w:r>
        <w:rPr>
          <w:rFonts w:cs="Times New Roman"/>
          <w:szCs w:val="24"/>
        </w:rPr>
        <w:t xml:space="preserve"> Proteção e</w:t>
      </w:r>
      <w:r w:rsidRPr="00A85418">
        <w:rPr>
          <w:rFonts w:cs="Times New Roman"/>
          <w:szCs w:val="24"/>
        </w:rPr>
        <w:t xml:space="preserve"> Defesa Civil – SIN</w:t>
      </w:r>
      <w:r>
        <w:rPr>
          <w:rFonts w:cs="Times New Roman"/>
          <w:szCs w:val="24"/>
        </w:rPr>
        <w:t>P</w:t>
      </w:r>
      <w:r w:rsidRPr="00A85418">
        <w:rPr>
          <w:rFonts w:cs="Times New Roman"/>
          <w:szCs w:val="24"/>
        </w:rPr>
        <w:t>DEC e o Conselho Nacional de</w:t>
      </w:r>
      <w:r>
        <w:rPr>
          <w:rFonts w:cs="Times New Roman"/>
          <w:szCs w:val="24"/>
        </w:rPr>
        <w:t xml:space="preserve"> Proteção e</w:t>
      </w:r>
      <w:r w:rsidRPr="00A85418">
        <w:rPr>
          <w:rFonts w:cs="Times New Roman"/>
          <w:szCs w:val="24"/>
        </w:rPr>
        <w:t xml:space="preserve"> Defesa Civil</w:t>
      </w:r>
      <w:r>
        <w:rPr>
          <w:rFonts w:cs="Times New Roman"/>
          <w:szCs w:val="24"/>
        </w:rPr>
        <w:t>, o</w:t>
      </w:r>
      <w:r w:rsidR="00D66C10">
        <w:rPr>
          <w:rFonts w:cs="Times New Roman"/>
          <w:szCs w:val="24"/>
        </w:rPr>
        <w:t xml:space="preserve"> principal papel da</w:t>
      </w:r>
      <w:r w:rsidR="00D66C10" w:rsidRPr="00A22CD6">
        <w:rPr>
          <w:rFonts w:cs="Times New Roman"/>
          <w:szCs w:val="24"/>
        </w:rPr>
        <w:t xml:space="preserve"> ANA</w:t>
      </w:r>
      <w:r w:rsidR="00D66C10">
        <w:rPr>
          <w:rFonts w:cs="Times New Roman"/>
          <w:szCs w:val="24"/>
        </w:rPr>
        <w:t xml:space="preserve"> nesse sistema</w:t>
      </w:r>
      <w:r w:rsidRPr="005F22D9">
        <w:rPr>
          <w:rFonts w:cs="Times New Roman"/>
          <w:szCs w:val="24"/>
        </w:rPr>
        <w:t xml:space="preserve"> </w:t>
      </w:r>
      <w:r>
        <w:rPr>
          <w:rFonts w:cs="Times New Roman"/>
          <w:szCs w:val="24"/>
        </w:rPr>
        <w:t>é</w:t>
      </w:r>
      <w:r w:rsidR="00D66C10">
        <w:rPr>
          <w:rFonts w:cs="Times New Roman"/>
          <w:szCs w:val="24"/>
        </w:rPr>
        <w:t xml:space="preserve"> continuamente produzir e transmitir ao CEMADEN e ao CENAD informações hidrológicas confiáveis com frequência e antecedência adequadas para permitir a tomada de decisão em tempo hábil. No caso da ocorrência de eventos críticos de </w:t>
      </w:r>
      <w:r>
        <w:rPr>
          <w:rFonts w:cs="Times New Roman"/>
          <w:szCs w:val="24"/>
        </w:rPr>
        <w:t>inundações,</w:t>
      </w:r>
      <w:r w:rsidR="00D66C10">
        <w:rPr>
          <w:rFonts w:cs="Times New Roman"/>
          <w:szCs w:val="24"/>
        </w:rPr>
        <w:t xml:space="preserve"> mobiliza-se uma força-tarefa de geólogos e hidrólogos (entre eles, alguns servidores da ANA), de caráter temporário, a fim de acompanhar mais atentamente o evento em questão. </w:t>
      </w:r>
    </w:p>
    <w:p w:rsidR="00C01F6B" w:rsidRDefault="00C01F6B" w:rsidP="00D66C10">
      <w:pPr>
        <w:tabs>
          <w:tab w:val="left" w:pos="0"/>
        </w:tabs>
        <w:rPr>
          <w:rFonts w:cs="Times New Roman"/>
          <w:szCs w:val="24"/>
        </w:rPr>
      </w:pPr>
    </w:p>
    <w:p w:rsidR="00D66C10" w:rsidRPr="00E715B1" w:rsidRDefault="00D66C10" w:rsidP="00D66C10">
      <w:pPr>
        <w:tabs>
          <w:tab w:val="left" w:pos="0"/>
        </w:tabs>
        <w:rPr>
          <w:rFonts w:cs="Times New Roman"/>
          <w:szCs w:val="24"/>
        </w:rPr>
      </w:pPr>
      <w:r w:rsidRPr="00A703BB">
        <w:rPr>
          <w:szCs w:val="24"/>
        </w:rPr>
        <w:t xml:space="preserve">Paralelamente, a ANA </w:t>
      </w:r>
      <w:r w:rsidR="00E715B1" w:rsidRPr="00A703BB">
        <w:rPr>
          <w:szCs w:val="24"/>
        </w:rPr>
        <w:t xml:space="preserve">elaborou </w:t>
      </w:r>
      <w:r w:rsidRPr="00A703BB">
        <w:rPr>
          <w:szCs w:val="24"/>
        </w:rPr>
        <w:t xml:space="preserve">o Atlas de Vulnerabilidade a Inundações, </w:t>
      </w:r>
      <w:r w:rsidRPr="00E715B1">
        <w:rPr>
          <w:rFonts w:cstheme="minorHAnsi"/>
          <w:szCs w:val="24"/>
        </w:rPr>
        <w:t>concebido como uma ferramenta de diagnóstico da ocorrência e dos impactos das inundações graduais nos principais rios das bacias hidrográficas brasileiras. Esse projeto</w:t>
      </w:r>
      <w:r w:rsidRPr="00A703BB">
        <w:rPr>
          <w:szCs w:val="24"/>
        </w:rPr>
        <w:t xml:space="preserve"> consiste da identificação dos trechos de rios onde ocorrem</w:t>
      </w:r>
      <w:r w:rsidRPr="00E715B1">
        <w:rPr>
          <w:rFonts w:cstheme="minorHAnsi"/>
          <w:szCs w:val="24"/>
        </w:rPr>
        <w:t xml:space="preserve"> inundações graduais ou de planície</w:t>
      </w:r>
      <w:r w:rsidRPr="00A703BB">
        <w:rPr>
          <w:szCs w:val="24"/>
        </w:rPr>
        <w:t>, da avaliação da vulnerabilidade das regiões afetadas e a definição das áreas críticas. D</w:t>
      </w:r>
      <w:r w:rsidRPr="00E715B1">
        <w:rPr>
          <w:rFonts w:cs="Times New Roman"/>
          <w:szCs w:val="24"/>
        </w:rPr>
        <w:t xml:space="preserve">urante sua elaboração, na medida em que </w:t>
      </w:r>
      <w:r w:rsidR="00E715B1">
        <w:rPr>
          <w:rFonts w:cs="Times New Roman"/>
          <w:szCs w:val="24"/>
        </w:rPr>
        <w:t xml:space="preserve">eram </w:t>
      </w:r>
      <w:r w:rsidRPr="00E715B1">
        <w:rPr>
          <w:rFonts w:cs="Times New Roman"/>
          <w:szCs w:val="24"/>
        </w:rPr>
        <w:t xml:space="preserve"> produzidas, as informações consideradas relevantes </w:t>
      </w:r>
      <w:r w:rsidR="00E715B1">
        <w:rPr>
          <w:rFonts w:cs="Times New Roman"/>
          <w:szCs w:val="24"/>
        </w:rPr>
        <w:t>iam sendo</w:t>
      </w:r>
      <w:r w:rsidRPr="00E715B1">
        <w:rPr>
          <w:rFonts w:cs="Times New Roman"/>
          <w:szCs w:val="24"/>
        </w:rPr>
        <w:t xml:space="preserve"> encaminhadas para o CEMADEN e para o CENAD.</w:t>
      </w:r>
      <w:r w:rsidR="00E715B1">
        <w:rPr>
          <w:rFonts w:cs="Times New Roman"/>
          <w:szCs w:val="24"/>
        </w:rPr>
        <w:t xml:space="preserve"> A proposta é que o referido projeto seja periodicamente atualizado.</w:t>
      </w:r>
    </w:p>
    <w:p w:rsidR="00D66C10" w:rsidRPr="00A22CD6" w:rsidRDefault="00D66C10" w:rsidP="00D66C10">
      <w:pPr>
        <w:tabs>
          <w:tab w:val="left" w:pos="0"/>
        </w:tabs>
        <w:rPr>
          <w:rFonts w:cs="Times New Roman"/>
          <w:szCs w:val="24"/>
        </w:rPr>
      </w:pPr>
    </w:p>
    <w:p w:rsidR="00D66C10" w:rsidRPr="00A22CD6" w:rsidRDefault="00D66C10" w:rsidP="006B4C6A">
      <w:pPr>
        <w:pStyle w:val="Ttulo2"/>
      </w:pPr>
      <w:bookmarkStart w:id="32" w:name="_Toc361933665"/>
      <w:bookmarkStart w:id="33" w:name="_Toc367981865"/>
      <w:r w:rsidRPr="00A22CD6">
        <w:t>Processo de articulação com os estados</w:t>
      </w:r>
      <w:bookmarkEnd w:id="32"/>
      <w:bookmarkEnd w:id="33"/>
    </w:p>
    <w:p w:rsidR="00D66C10" w:rsidRPr="000246C0" w:rsidRDefault="00D66C10" w:rsidP="00D66C10">
      <w:pPr>
        <w:pStyle w:val="Default"/>
      </w:pPr>
    </w:p>
    <w:p w:rsidR="00D66C10" w:rsidRDefault="00D66C10" w:rsidP="00D66C10">
      <w:pPr>
        <w:tabs>
          <w:tab w:val="left" w:pos="0"/>
          <w:tab w:val="left" w:pos="1418"/>
        </w:tabs>
        <w:ind w:right="-6"/>
        <w:rPr>
          <w:szCs w:val="24"/>
        </w:rPr>
      </w:pPr>
      <w:r w:rsidRPr="000246C0">
        <w:rPr>
          <w:rFonts w:cs="Times New Roman"/>
          <w:szCs w:val="24"/>
        </w:rPr>
        <w:t>Com os eventos de cheia ocorridos em junho de 2010 nos Estados de Alagoas e Pernambuco, que resultaram na perda de vidas humanas</w:t>
      </w:r>
      <w:r w:rsidR="005E211A">
        <w:rPr>
          <w:rFonts w:cs="Times New Roman"/>
          <w:szCs w:val="24"/>
        </w:rPr>
        <w:t xml:space="preserve"> e</w:t>
      </w:r>
      <w:r w:rsidRPr="000246C0">
        <w:rPr>
          <w:rFonts w:cs="Times New Roman"/>
          <w:szCs w:val="24"/>
        </w:rPr>
        <w:t xml:space="preserve"> bens materiais</w:t>
      </w:r>
      <w:r w:rsidR="005E211A">
        <w:rPr>
          <w:rFonts w:cs="Times New Roman"/>
          <w:szCs w:val="24"/>
        </w:rPr>
        <w:t>,</w:t>
      </w:r>
      <w:r w:rsidRPr="000246C0">
        <w:rPr>
          <w:rFonts w:cs="Times New Roman"/>
          <w:szCs w:val="24"/>
        </w:rPr>
        <w:t xml:space="preserve"> além de desalojarem e desabrigarem dezenas de milhares de famílias, a Agência percebeu a necessidade de apoiar os estados na estruturação de suas próprias Salas de Situação</w:t>
      </w:r>
      <w:r w:rsidRPr="000246C0">
        <w:rPr>
          <w:szCs w:val="24"/>
        </w:rPr>
        <w:t xml:space="preserve">, nos moldes da existente na ANA e integradas a esta. </w:t>
      </w:r>
    </w:p>
    <w:p w:rsidR="00C01F6B" w:rsidRPr="000246C0" w:rsidRDefault="00C01F6B" w:rsidP="00D66C10">
      <w:pPr>
        <w:tabs>
          <w:tab w:val="left" w:pos="0"/>
          <w:tab w:val="left" w:pos="1418"/>
        </w:tabs>
        <w:ind w:right="-6"/>
        <w:rPr>
          <w:szCs w:val="24"/>
        </w:rPr>
      </w:pPr>
    </w:p>
    <w:p w:rsidR="00D66C10" w:rsidRDefault="00D66C10" w:rsidP="00D66C10">
      <w:pPr>
        <w:tabs>
          <w:tab w:val="left" w:pos="0"/>
          <w:tab w:val="left" w:pos="1418"/>
        </w:tabs>
        <w:ind w:right="-6"/>
        <w:rPr>
          <w:szCs w:val="24"/>
        </w:rPr>
      </w:pPr>
      <w:r w:rsidRPr="000246C0">
        <w:rPr>
          <w:szCs w:val="24"/>
        </w:rPr>
        <w:t>As referidas Salas funcionam como centro</w:t>
      </w:r>
      <w:r>
        <w:rPr>
          <w:szCs w:val="24"/>
        </w:rPr>
        <w:t>s</w:t>
      </w:r>
      <w:r w:rsidRPr="000246C0">
        <w:rPr>
          <w:szCs w:val="24"/>
        </w:rPr>
        <w:t xml:space="preserve"> de gestão de situações críticas, com o objetivo de identificar possíveis ocorrências de eventos críticos e assim permitir a adoção de medidas preventivas e mitigadoras, visando </w:t>
      </w:r>
      <w:r w:rsidR="005E211A">
        <w:rPr>
          <w:szCs w:val="24"/>
        </w:rPr>
        <w:t xml:space="preserve">a </w:t>
      </w:r>
      <w:r w:rsidRPr="000246C0">
        <w:rPr>
          <w:szCs w:val="24"/>
        </w:rPr>
        <w:t>minimizar os efeitos de secas e inundações.</w:t>
      </w:r>
      <w:r>
        <w:rPr>
          <w:szCs w:val="24"/>
        </w:rPr>
        <w:t xml:space="preserve"> Além</w:t>
      </w:r>
      <w:r w:rsidRPr="000246C0">
        <w:rPr>
          <w:szCs w:val="24"/>
        </w:rPr>
        <w:t xml:space="preserve"> do órgão gestor de recursos hídricos, </w:t>
      </w:r>
      <w:r>
        <w:rPr>
          <w:szCs w:val="24"/>
        </w:rPr>
        <w:t>as Salas estaduais normalmente contam com a presença</w:t>
      </w:r>
      <w:r w:rsidR="005E211A">
        <w:rPr>
          <w:szCs w:val="24"/>
        </w:rPr>
        <w:t xml:space="preserve"> de técnicos</w:t>
      </w:r>
      <w:r>
        <w:rPr>
          <w:szCs w:val="24"/>
        </w:rPr>
        <w:t xml:space="preserve"> do</w:t>
      </w:r>
      <w:r w:rsidRPr="000246C0">
        <w:rPr>
          <w:szCs w:val="24"/>
        </w:rPr>
        <w:t xml:space="preserve"> instituto de meteorologia e d</w:t>
      </w:r>
      <w:r w:rsidR="005E211A">
        <w:rPr>
          <w:szCs w:val="24"/>
        </w:rPr>
        <w:t>o órgão de</w:t>
      </w:r>
      <w:r w:rsidRPr="000246C0">
        <w:rPr>
          <w:szCs w:val="24"/>
        </w:rPr>
        <w:t xml:space="preserve"> Defesa Civil </w:t>
      </w:r>
      <w:r w:rsidR="005E211A">
        <w:rPr>
          <w:szCs w:val="24"/>
        </w:rPr>
        <w:t>e</w:t>
      </w:r>
      <w:r w:rsidRPr="000246C0">
        <w:rPr>
          <w:szCs w:val="24"/>
        </w:rPr>
        <w:t>stadual</w:t>
      </w:r>
      <w:r>
        <w:rPr>
          <w:szCs w:val="24"/>
        </w:rPr>
        <w:t>. A escala de trabalho e o conhecimento ali reunido permitem a detecção e atenção a eventos locais, diferentemente do que ocorre na Sala da ANA, que trabalha com todo o território nacional</w:t>
      </w:r>
      <w:r w:rsidR="006217FC">
        <w:rPr>
          <w:szCs w:val="24"/>
        </w:rPr>
        <w:t>, numa escala mais macro</w:t>
      </w:r>
      <w:r>
        <w:rPr>
          <w:szCs w:val="24"/>
        </w:rPr>
        <w:t xml:space="preserve">. </w:t>
      </w:r>
    </w:p>
    <w:p w:rsidR="00C01F6B" w:rsidRDefault="00C01F6B" w:rsidP="00D66C10">
      <w:pPr>
        <w:tabs>
          <w:tab w:val="left" w:pos="0"/>
          <w:tab w:val="left" w:pos="1418"/>
        </w:tabs>
        <w:ind w:right="-6"/>
        <w:rPr>
          <w:szCs w:val="24"/>
        </w:rPr>
      </w:pPr>
    </w:p>
    <w:p w:rsidR="00D66C10" w:rsidRDefault="00D66C10" w:rsidP="00D66C10">
      <w:pPr>
        <w:tabs>
          <w:tab w:val="left" w:pos="0"/>
          <w:tab w:val="left" w:pos="1418"/>
        </w:tabs>
        <w:ind w:right="-6"/>
        <w:rPr>
          <w:szCs w:val="24"/>
        </w:rPr>
      </w:pPr>
      <w:r w:rsidRPr="000246C0">
        <w:rPr>
          <w:szCs w:val="24"/>
        </w:rPr>
        <w:t>Por meio de Acordos de Cooperação Técnica</w:t>
      </w:r>
      <w:r>
        <w:rPr>
          <w:szCs w:val="24"/>
        </w:rPr>
        <w:t xml:space="preserve"> entre a ANA e os estados</w:t>
      </w:r>
      <w:r w:rsidRPr="000246C0">
        <w:rPr>
          <w:szCs w:val="24"/>
        </w:rPr>
        <w:t>, a A</w:t>
      </w:r>
      <w:r>
        <w:rPr>
          <w:szCs w:val="24"/>
        </w:rPr>
        <w:t>gência cede</w:t>
      </w:r>
      <w:r w:rsidRPr="000246C0">
        <w:rPr>
          <w:szCs w:val="24"/>
        </w:rPr>
        <w:t xml:space="preserve"> os equipamentos de escritório necessários à infraestrutura das Salas, bem como Plataformas de Coletas de Dados (PCDs) para compor uma rede de monitoramento e alerta nas principais bacias afetadas por inundações</w:t>
      </w:r>
      <w:r>
        <w:rPr>
          <w:szCs w:val="24"/>
        </w:rPr>
        <w:t>. Fornece</w:t>
      </w:r>
      <w:r w:rsidRPr="000246C0">
        <w:rPr>
          <w:szCs w:val="24"/>
        </w:rPr>
        <w:t>, ainda</w:t>
      </w:r>
      <w:r>
        <w:rPr>
          <w:szCs w:val="24"/>
        </w:rPr>
        <w:t xml:space="preserve">, </w:t>
      </w:r>
      <w:r w:rsidRPr="000246C0">
        <w:rPr>
          <w:szCs w:val="24"/>
        </w:rPr>
        <w:t xml:space="preserve">treinamentos de campo e de escritório e </w:t>
      </w:r>
      <w:r>
        <w:rPr>
          <w:szCs w:val="24"/>
        </w:rPr>
        <w:t xml:space="preserve">os </w:t>
      </w:r>
      <w:r w:rsidRPr="000246C0">
        <w:rPr>
          <w:i/>
          <w:iCs/>
          <w:szCs w:val="24"/>
        </w:rPr>
        <w:t xml:space="preserve">softwares </w:t>
      </w:r>
      <w:r w:rsidRPr="000246C0">
        <w:rPr>
          <w:szCs w:val="24"/>
        </w:rPr>
        <w:t>necessários à sua operação. Os estados, por sua vez, assum</w:t>
      </w:r>
      <w:r>
        <w:rPr>
          <w:szCs w:val="24"/>
        </w:rPr>
        <w:t>e</w:t>
      </w:r>
      <w:r w:rsidRPr="000246C0">
        <w:rPr>
          <w:szCs w:val="24"/>
        </w:rPr>
        <w:t>m o compromisso de fornecer o espaço físico</w:t>
      </w:r>
      <w:r w:rsidR="006217FC">
        <w:rPr>
          <w:szCs w:val="24"/>
        </w:rPr>
        <w:t xml:space="preserve"> e mobiliário</w:t>
      </w:r>
      <w:r w:rsidRPr="000246C0">
        <w:rPr>
          <w:szCs w:val="24"/>
        </w:rPr>
        <w:t xml:space="preserve"> para implantação da Sala, bem como equipe técnica específica para executar as atividades de escritório e de campo necessárias ao seu adequado funcionamento.</w:t>
      </w:r>
      <w:r>
        <w:rPr>
          <w:szCs w:val="24"/>
        </w:rPr>
        <w:t xml:space="preserve"> </w:t>
      </w:r>
    </w:p>
    <w:p w:rsidR="00C01F6B" w:rsidRDefault="00C01F6B" w:rsidP="00D66C10">
      <w:pPr>
        <w:tabs>
          <w:tab w:val="left" w:pos="0"/>
          <w:tab w:val="left" w:pos="1418"/>
        </w:tabs>
        <w:ind w:right="-6"/>
        <w:rPr>
          <w:szCs w:val="24"/>
        </w:rPr>
      </w:pPr>
    </w:p>
    <w:p w:rsidR="00D66C10" w:rsidRDefault="00D66C10" w:rsidP="00D66C10">
      <w:pPr>
        <w:tabs>
          <w:tab w:val="left" w:pos="0"/>
          <w:tab w:val="left" w:pos="1418"/>
        </w:tabs>
        <w:ind w:right="-6"/>
        <w:rPr>
          <w:szCs w:val="24"/>
        </w:rPr>
      </w:pPr>
      <w:r w:rsidRPr="000246C0">
        <w:rPr>
          <w:szCs w:val="24"/>
        </w:rPr>
        <w:t xml:space="preserve">Este Acordo de Cooperação Técnica </w:t>
      </w:r>
      <w:r>
        <w:rPr>
          <w:szCs w:val="24"/>
        </w:rPr>
        <w:t>demanda</w:t>
      </w:r>
      <w:r w:rsidRPr="000246C0">
        <w:rPr>
          <w:szCs w:val="24"/>
        </w:rPr>
        <w:t xml:space="preserve"> um Plano de Trabalho, de caráter anual, o qual prevê a execução de atividades que concorrem ao processo de implantação e operação das Salas, bem como sua integração com a Sala de Situação da ANA e com outros entes federais, estaduais e municipais.</w:t>
      </w:r>
    </w:p>
    <w:p w:rsidR="00C01F6B" w:rsidRDefault="00C01F6B" w:rsidP="00D66C10">
      <w:pPr>
        <w:tabs>
          <w:tab w:val="left" w:pos="0"/>
          <w:tab w:val="left" w:pos="1418"/>
        </w:tabs>
        <w:ind w:right="-6"/>
        <w:rPr>
          <w:szCs w:val="24"/>
        </w:rPr>
      </w:pPr>
    </w:p>
    <w:p w:rsidR="00D66C10" w:rsidRDefault="00D66C10" w:rsidP="00D66C10">
      <w:pPr>
        <w:tabs>
          <w:tab w:val="left" w:pos="0"/>
          <w:tab w:val="left" w:pos="1418"/>
        </w:tabs>
        <w:ind w:right="-6"/>
        <w:rPr>
          <w:rFonts w:eastAsia="TimesNewRomanPSMT" w:cs="Times New Roman"/>
          <w:szCs w:val="24"/>
        </w:rPr>
      </w:pPr>
      <w:r>
        <w:rPr>
          <w:szCs w:val="24"/>
        </w:rPr>
        <w:t xml:space="preserve">Em 2012, </w:t>
      </w:r>
      <w:r w:rsidRPr="009C5C44">
        <w:rPr>
          <w:szCs w:val="24"/>
        </w:rPr>
        <w:t xml:space="preserve">o programa de apoio à implantação das Salas passou a integrar </w:t>
      </w:r>
      <w:r w:rsidRPr="00A703BB">
        <w:rPr>
          <w:i/>
          <w:szCs w:val="24"/>
        </w:rPr>
        <w:t>o Eixo Monitoramento e Alerta do Plano Nacional de Gestão de Riscos e Resposta a Desastres Naturais</w:t>
      </w:r>
      <w:r w:rsidRPr="009C5C44">
        <w:rPr>
          <w:szCs w:val="24"/>
        </w:rPr>
        <w:t xml:space="preserve"> do Governo Federal, </w:t>
      </w:r>
      <w:r w:rsidR="006217FC">
        <w:rPr>
          <w:szCs w:val="24"/>
        </w:rPr>
        <w:t xml:space="preserve">que em sua implantação acompanhada </w:t>
      </w:r>
      <w:r w:rsidRPr="009C5C44">
        <w:rPr>
          <w:szCs w:val="24"/>
        </w:rPr>
        <w:t xml:space="preserve"> pela Casa Civil.</w:t>
      </w:r>
      <w:r>
        <w:rPr>
          <w:szCs w:val="24"/>
        </w:rPr>
        <w:t xml:space="preserve"> Além disso, </w:t>
      </w:r>
      <w:r w:rsidRPr="00A22CD6">
        <w:rPr>
          <w:rFonts w:eastAsia="TimesNewRomanPSMT" w:cs="Times New Roman"/>
          <w:szCs w:val="24"/>
        </w:rPr>
        <w:t>o CEMADEN</w:t>
      </w:r>
      <w:r>
        <w:rPr>
          <w:rFonts w:eastAsia="TimesNewRomanPSMT" w:cs="Times New Roman"/>
          <w:szCs w:val="24"/>
        </w:rPr>
        <w:t xml:space="preserve"> passará a receber</w:t>
      </w:r>
      <w:r w:rsidRPr="00A22CD6">
        <w:rPr>
          <w:rFonts w:eastAsia="TimesNewRomanPSMT" w:cs="Times New Roman"/>
          <w:szCs w:val="24"/>
        </w:rPr>
        <w:t xml:space="preserve"> informes das Salas e enviará avisos</w:t>
      </w:r>
      <w:r w:rsidR="006217FC">
        <w:rPr>
          <w:rFonts w:eastAsia="TimesNewRomanPSMT" w:cs="Times New Roman"/>
          <w:szCs w:val="24"/>
        </w:rPr>
        <w:t xml:space="preserve"> ao CENAD</w:t>
      </w:r>
      <w:r w:rsidRPr="00A22CD6">
        <w:rPr>
          <w:rFonts w:eastAsia="TimesNewRomanPSMT" w:cs="Times New Roman"/>
          <w:szCs w:val="24"/>
        </w:rPr>
        <w:t xml:space="preserve">, a exemplo da interação alcançada entre aquele órgão e a Sala de Situação de Pernambuco. </w:t>
      </w:r>
    </w:p>
    <w:p w:rsidR="00C01F6B" w:rsidRDefault="00C01F6B" w:rsidP="00D66C10">
      <w:pPr>
        <w:tabs>
          <w:tab w:val="left" w:pos="0"/>
          <w:tab w:val="left" w:pos="1418"/>
        </w:tabs>
        <w:ind w:right="-6"/>
        <w:rPr>
          <w:rFonts w:eastAsia="TimesNewRomanPSMT" w:cs="Times New Roman"/>
          <w:szCs w:val="24"/>
        </w:rPr>
      </w:pPr>
    </w:p>
    <w:p w:rsidR="00D66C10" w:rsidRDefault="00D66C10" w:rsidP="00D66C10">
      <w:pPr>
        <w:tabs>
          <w:tab w:val="left" w:pos="0"/>
          <w:tab w:val="left" w:pos="1418"/>
        </w:tabs>
        <w:ind w:right="-6"/>
        <w:rPr>
          <w:rFonts w:eastAsia="TimesNewRomanPSMT" w:cs="Times New Roman"/>
          <w:szCs w:val="24"/>
        </w:rPr>
      </w:pPr>
      <w:r>
        <w:rPr>
          <w:rFonts w:eastAsia="TimesNewRomanPSMT" w:cs="Times New Roman"/>
          <w:szCs w:val="24"/>
        </w:rPr>
        <w:t>O Atlas de Vulnerabilidade</w:t>
      </w:r>
      <w:r w:rsidR="006217FC">
        <w:rPr>
          <w:rFonts w:eastAsia="TimesNewRomanPSMT" w:cs="Times New Roman"/>
          <w:szCs w:val="24"/>
        </w:rPr>
        <w:t xml:space="preserve"> a Inundações</w:t>
      </w:r>
      <w:r>
        <w:rPr>
          <w:rFonts w:eastAsia="TimesNewRomanPSMT" w:cs="Times New Roman"/>
          <w:szCs w:val="24"/>
        </w:rPr>
        <w:t xml:space="preserve"> também possui a participação dos estados</w:t>
      </w:r>
      <w:r w:rsidR="006217FC">
        <w:rPr>
          <w:rFonts w:eastAsia="TimesNewRomanPSMT" w:cs="Times New Roman"/>
          <w:szCs w:val="24"/>
        </w:rPr>
        <w:t xml:space="preserve"> em sua elaboração</w:t>
      </w:r>
      <w:r>
        <w:rPr>
          <w:rFonts w:eastAsia="TimesNewRomanPSMT" w:cs="Times New Roman"/>
          <w:szCs w:val="24"/>
        </w:rPr>
        <w:t>, que auxilia</w:t>
      </w:r>
      <w:r w:rsidR="006217FC">
        <w:rPr>
          <w:rFonts w:eastAsia="TimesNewRomanPSMT" w:cs="Times New Roman"/>
          <w:szCs w:val="24"/>
        </w:rPr>
        <w:t>ra</w:t>
      </w:r>
      <w:r>
        <w:rPr>
          <w:rFonts w:eastAsia="TimesNewRomanPSMT" w:cs="Times New Roman"/>
          <w:szCs w:val="24"/>
        </w:rPr>
        <w:t>m na identificação dos trechos de rios vulneráveis e na estimativa da frequência e do impacto da ocorrência de inundações graduais. A partir dessas informações, defin</w:t>
      </w:r>
      <w:r w:rsidR="006217FC">
        <w:rPr>
          <w:rFonts w:eastAsia="TimesNewRomanPSMT" w:cs="Times New Roman"/>
          <w:szCs w:val="24"/>
        </w:rPr>
        <w:t>iu</w:t>
      </w:r>
      <w:r>
        <w:rPr>
          <w:rFonts w:eastAsia="TimesNewRomanPSMT" w:cs="Times New Roman"/>
          <w:szCs w:val="24"/>
        </w:rPr>
        <w:t xml:space="preserve">-se a vulnerabilidade dos trechos de rio e das bacias críticas do estado. Esse estudo subsidia a conclusão sobre a necessidade e localização de estações hidrometeorológicas telemétricas complementares, que passam a ser acompanhadas e mantidas pela equipe da Sala de Situação Estadual. </w:t>
      </w:r>
    </w:p>
    <w:p w:rsidR="00C01F6B" w:rsidRDefault="00C01F6B" w:rsidP="00D66C10">
      <w:pPr>
        <w:tabs>
          <w:tab w:val="left" w:pos="0"/>
          <w:tab w:val="left" w:pos="1418"/>
        </w:tabs>
        <w:ind w:right="-6"/>
        <w:rPr>
          <w:rFonts w:eastAsia="TimesNewRomanPSMT" w:cs="Times New Roman"/>
          <w:szCs w:val="24"/>
        </w:rPr>
      </w:pPr>
    </w:p>
    <w:p w:rsidR="00D66C10" w:rsidRPr="00A22CD6" w:rsidRDefault="006217FC" w:rsidP="00D66C10">
      <w:pPr>
        <w:tabs>
          <w:tab w:val="left" w:pos="0"/>
          <w:tab w:val="left" w:pos="1418"/>
        </w:tabs>
        <w:ind w:right="-6"/>
        <w:rPr>
          <w:rFonts w:cs="Times New Roman"/>
          <w:szCs w:val="24"/>
        </w:rPr>
      </w:pPr>
      <w:r>
        <w:rPr>
          <w:rFonts w:eastAsia="TimesNewRomanPSMT" w:cs="Times New Roman"/>
          <w:szCs w:val="24"/>
        </w:rPr>
        <w:t>No</w:t>
      </w:r>
      <w:r w:rsidR="005A4361">
        <w:rPr>
          <w:rFonts w:eastAsia="TimesNewRomanPSMT" w:cs="Times New Roman"/>
          <w:szCs w:val="24"/>
        </w:rPr>
        <w:t xml:space="preserve"> </w:t>
      </w:r>
      <w:r w:rsidR="00D66C10">
        <w:rPr>
          <w:rFonts w:eastAsia="TimesNewRomanPSMT" w:cs="Times New Roman"/>
          <w:szCs w:val="24"/>
        </w:rPr>
        <w:t>longo prazo, a ANA apoia</w:t>
      </w:r>
      <w:r>
        <w:rPr>
          <w:rFonts w:eastAsia="TimesNewRomanPSMT" w:cs="Times New Roman"/>
          <w:szCs w:val="24"/>
        </w:rPr>
        <w:t>rá</w:t>
      </w:r>
      <w:r w:rsidR="00D66C10">
        <w:rPr>
          <w:rFonts w:eastAsia="TimesNewRomanPSMT" w:cs="Times New Roman"/>
          <w:szCs w:val="24"/>
        </w:rPr>
        <w:t xml:space="preserve"> os estados na elaboração de cartas de zonas inundáveis, de mapas de risco de inundação, de níveis de alerta e do impacto da ruptura de barragens. Além disso, também apoiará no desenvolvimento ou aprimoramento de </w:t>
      </w:r>
      <w:r w:rsidR="00C01F6B">
        <w:rPr>
          <w:rFonts w:eastAsia="TimesNewRomanPSMT" w:cs="Times New Roman"/>
          <w:szCs w:val="24"/>
        </w:rPr>
        <w:t>sistemas de previsão</w:t>
      </w:r>
      <w:r w:rsidR="0059666C">
        <w:rPr>
          <w:rFonts w:eastAsia="TimesNewRomanPSMT" w:cs="Times New Roman"/>
          <w:szCs w:val="24"/>
        </w:rPr>
        <w:t xml:space="preserve"> hidrológica</w:t>
      </w:r>
      <w:r w:rsidR="00C01F6B">
        <w:rPr>
          <w:rFonts w:eastAsia="TimesNewRomanPSMT" w:cs="Times New Roman"/>
          <w:szCs w:val="24"/>
        </w:rPr>
        <w:t>.</w:t>
      </w:r>
    </w:p>
    <w:p w:rsidR="00D66C10" w:rsidRDefault="00D66C10" w:rsidP="00D66C10">
      <w:pPr>
        <w:tabs>
          <w:tab w:val="left" w:pos="0"/>
          <w:tab w:val="left" w:pos="1418"/>
        </w:tabs>
        <w:ind w:right="-6"/>
        <w:rPr>
          <w:rFonts w:eastAsia="TimesNewRomanPSMT" w:cs="Times New Roman"/>
          <w:szCs w:val="24"/>
        </w:rPr>
      </w:pPr>
    </w:p>
    <w:p w:rsidR="00D66C10" w:rsidRDefault="00D66C10">
      <w:pPr>
        <w:spacing w:after="200" w:line="276" w:lineRule="auto"/>
        <w:ind w:firstLine="0"/>
        <w:jc w:val="left"/>
      </w:pPr>
      <w:r>
        <w:br w:type="page"/>
      </w:r>
    </w:p>
    <w:p w:rsidR="00D9004D" w:rsidRDefault="00D9004D" w:rsidP="00D9004D">
      <w:pPr>
        <w:pStyle w:val="Ttulo1"/>
      </w:pPr>
      <w:bookmarkStart w:id="34" w:name="_Toc361933666"/>
      <w:bookmarkStart w:id="35" w:name="_Toc367981866"/>
      <w:r>
        <w:t>Procedimentos Operacionais</w:t>
      </w:r>
      <w:bookmarkEnd w:id="34"/>
      <w:bookmarkEnd w:id="35"/>
    </w:p>
    <w:p w:rsidR="00D9004D" w:rsidRDefault="00D9004D" w:rsidP="00D9004D"/>
    <w:p w:rsidR="00D9004D" w:rsidRDefault="00D9004D" w:rsidP="00D9004D">
      <w:r>
        <w:t>Este capítulo apresenta as diretrizes para o funcionamento da Sala de Situação e para o acompanhamento dos eventos hidrológicos críticos de secas e inundações, abrangendo a avaliação dos dados provenientes das estações hidrometeorológicas e a análise da operação dos reservatórios.</w:t>
      </w:r>
    </w:p>
    <w:p w:rsidR="00D9004D" w:rsidRDefault="00D9004D" w:rsidP="00D9004D"/>
    <w:p w:rsidR="00D9004D" w:rsidRDefault="00D9004D" w:rsidP="00D9004D">
      <w:r>
        <w:t>Adicionalmente são estabelecidos requisitos a serem considerados na elaboração de relatórios e boletins  durante o funcionamento da Sala de Situação da ANA, bem como os protocolos de encaminhamento a serem seguidos ao se detectar situações anômalas</w:t>
      </w:r>
      <w:r w:rsidR="007E7255">
        <w:t xml:space="preserve"> e</w:t>
      </w:r>
      <w:r>
        <w:t xml:space="preserve"> potencialmente críticas.</w:t>
      </w:r>
    </w:p>
    <w:p w:rsidR="00D9004D" w:rsidRDefault="00D9004D" w:rsidP="00D9004D"/>
    <w:p w:rsidR="00D9004D" w:rsidRPr="006B4C6A" w:rsidRDefault="00D9004D" w:rsidP="006B4C6A">
      <w:pPr>
        <w:pStyle w:val="Ttulo2"/>
      </w:pPr>
      <w:bookmarkStart w:id="36" w:name="_Ref361818700"/>
      <w:bookmarkStart w:id="37" w:name="_Ref361818705"/>
      <w:bookmarkStart w:id="38" w:name="_Toc361933667"/>
      <w:bookmarkStart w:id="39" w:name="_Toc367981867"/>
      <w:r w:rsidRPr="006B4C6A">
        <w:t>Funcionamento da Sala de Situação</w:t>
      </w:r>
      <w:bookmarkEnd w:id="36"/>
      <w:bookmarkEnd w:id="37"/>
      <w:bookmarkEnd w:id="38"/>
      <w:bookmarkEnd w:id="39"/>
    </w:p>
    <w:p w:rsidR="00D9004D" w:rsidRDefault="00D9004D" w:rsidP="00D9004D"/>
    <w:p w:rsidR="002235D6" w:rsidRDefault="00D9004D" w:rsidP="00D9004D">
      <w:r>
        <w:t>Embora a Sala de Situação funcione o ano inteiro, alguns ajustes são necessários para otimizar sua operação.</w:t>
      </w:r>
      <w:r w:rsidRPr="004B058F">
        <w:t xml:space="preserve"> </w:t>
      </w:r>
      <w:r>
        <w:t>A definição do período de operação e das regiões monitoradas deve considerar a distribuição espacial e temporal dos eventos hidrológicos críticos e a vulnerabilidade das bacias aos efeitos de secas e inundações.</w:t>
      </w:r>
      <w:r w:rsidR="002235D6">
        <w:t xml:space="preserve"> Além disso, a operação da Sala de Situação deve ser ajustada </w:t>
      </w:r>
      <w:r w:rsidR="004F71D7">
        <w:t>à</w:t>
      </w:r>
      <w:r w:rsidR="002235D6">
        <w:t xml:space="preserve"> </w:t>
      </w:r>
      <w:r w:rsidR="004F71D7">
        <w:t xml:space="preserve">quantidade de pessoas que compõe a </w:t>
      </w:r>
      <w:r w:rsidR="002235D6">
        <w:t>equipe e aos recursos tecnológicos disponíveis.</w:t>
      </w:r>
    </w:p>
    <w:p w:rsidR="002235D6" w:rsidRDefault="002235D6" w:rsidP="00D9004D"/>
    <w:p w:rsidR="00F04FD5" w:rsidRDefault="004F71D7" w:rsidP="00F04FD5">
      <w:r>
        <w:t>Des</w:t>
      </w:r>
      <w:r w:rsidR="007E7255">
        <w:t>s</w:t>
      </w:r>
      <w:r>
        <w:t xml:space="preserve">a forma, é prevista a elaboração de um Plano Anual de Ação da Sala de Situação, o qual indicará minimamente: </w:t>
      </w:r>
      <w:r w:rsidR="002235D6">
        <w:t>regiões</w:t>
      </w:r>
      <w:r>
        <w:t xml:space="preserve"> ou bacias hidrográficas</w:t>
      </w:r>
      <w:r w:rsidR="002235D6">
        <w:t xml:space="preserve"> prioritárias</w:t>
      </w:r>
      <w:r w:rsidRPr="004F71D7">
        <w:t xml:space="preserve"> a serem monitoradas</w:t>
      </w:r>
      <w:r>
        <w:t xml:space="preserve"> no período;</w:t>
      </w:r>
      <w:r w:rsidR="002235D6">
        <w:t xml:space="preserve"> </w:t>
      </w:r>
      <w:r>
        <w:t xml:space="preserve">indicação das </w:t>
      </w:r>
      <w:r w:rsidR="007B557A">
        <w:t>a</w:t>
      </w:r>
      <w:r>
        <w:t>ções da Sala de Situação a serem desenvolvidas por região ou bacia</w:t>
      </w:r>
      <w:r w:rsidR="0033123D">
        <w:t>;</w:t>
      </w:r>
      <w:r>
        <w:t xml:space="preserve"> </w:t>
      </w:r>
      <w:r w:rsidRPr="004F71D7">
        <w:t xml:space="preserve">período de </w:t>
      </w:r>
      <w:r>
        <w:t xml:space="preserve">desenvolvimento de cada ação; </w:t>
      </w:r>
      <w:r w:rsidR="002235D6">
        <w:t xml:space="preserve">repartição de atividades entre a </w:t>
      </w:r>
      <w:r>
        <w:t>equipe disponível</w:t>
      </w:r>
      <w:r w:rsidR="0033123D">
        <w:t xml:space="preserve">, considerando os </w:t>
      </w:r>
      <w:r>
        <w:t>recursos tecnológicos disponíveis</w:t>
      </w:r>
      <w:r w:rsidR="00F04FD5">
        <w:t>.</w:t>
      </w:r>
    </w:p>
    <w:p w:rsidR="00D9004D" w:rsidRDefault="00D9004D" w:rsidP="00D9004D"/>
    <w:p w:rsidR="00251CD0" w:rsidRDefault="00251CD0" w:rsidP="00D9004D">
      <w:r>
        <w:t>Os próximos itens abordarão os principais aspectos a serem considerados na definição do período de monitoramento e das regiões ou bacias hidrográficas prioritárias a serem monitoradas.</w:t>
      </w:r>
    </w:p>
    <w:p w:rsidR="00251CD0" w:rsidRDefault="00251CD0" w:rsidP="00D9004D"/>
    <w:p w:rsidR="00D9004D" w:rsidRDefault="00D9004D" w:rsidP="006B4C6A">
      <w:pPr>
        <w:pStyle w:val="Ttulo3"/>
      </w:pPr>
      <w:bookmarkStart w:id="40" w:name="_Toc361933668"/>
      <w:bookmarkStart w:id="41" w:name="_Toc367981868"/>
      <w:r>
        <w:t>Distribuição espacial dos eventos críticos</w:t>
      </w:r>
      <w:bookmarkEnd w:id="40"/>
      <w:bookmarkEnd w:id="41"/>
    </w:p>
    <w:p w:rsidR="00FA351D" w:rsidRDefault="00FA351D" w:rsidP="00FA351D"/>
    <w:p w:rsidR="00FA351D" w:rsidRDefault="00FA351D" w:rsidP="00FA351D">
      <w:r>
        <w:t xml:space="preserve">Primeiramente, é importante </w:t>
      </w:r>
      <w:r w:rsidR="007B557A">
        <w:t>ressaltar</w:t>
      </w:r>
      <w:r w:rsidR="005F22D9">
        <w:t xml:space="preserve"> </w:t>
      </w:r>
      <w:r>
        <w:t>que os fenômenos de seca e inundação se distinguem sob diversos aspectos: enquanto as inundações afetam as cidades localizadas às margens dos rios, as secas hidrológicas afetam regiões mais abrangentes que geram falta de água para atender a demanda hídrica pontual e difusa. Além disso, inundações geralmente se processam de forma muito mais rápida que as secas, sendo estas registradas, em geral, após longos períodos de anomalia negativa de precipitação.</w:t>
      </w:r>
      <w:r w:rsidRPr="00CF51A0">
        <w:t xml:space="preserve"> </w:t>
      </w:r>
      <w:r>
        <w:t>Por outro lado, as inundações estão associadas a índices pluviométricos geralmente altos e/ou suficientemente capazes de elevar o nível do rio além do limite suportado p</w:t>
      </w:r>
      <w:r w:rsidR="007B557A">
        <w:t>or sua</w:t>
      </w:r>
      <w:r>
        <w:t xml:space="preserve"> calha, natural ou artificial, o que demonstra uma íntima relação entre o evento meteorológico e a ocupação urbana </w:t>
      </w:r>
      <w:r w:rsidR="007B557A">
        <w:t xml:space="preserve">e a ocorrência </w:t>
      </w:r>
      <w:r>
        <w:t>de um evento de inundação.</w:t>
      </w:r>
    </w:p>
    <w:p w:rsidR="00D9004D" w:rsidRDefault="00D9004D" w:rsidP="00D9004D"/>
    <w:p w:rsidR="00D9004D" w:rsidRDefault="00D9004D" w:rsidP="00D9004D">
      <w:r w:rsidRPr="00B20D6A">
        <w:t xml:space="preserve">De forma a sintetizar como se distribuem pelo território brasileiro os eventos hidrológicos críticos de </w:t>
      </w:r>
      <w:r w:rsidR="007B557A">
        <w:t>inundações</w:t>
      </w:r>
      <w:r w:rsidRPr="00B20D6A">
        <w:t xml:space="preserve"> e secas monitorados na Sala de Situação da ANA, este item considerou os principais resultados apresentados no </w:t>
      </w:r>
      <w:r w:rsidRPr="00A703BB">
        <w:rPr>
          <w:i/>
        </w:rPr>
        <w:t>Atlas Brasileiro de Desastres Naturais</w:t>
      </w:r>
      <w:r w:rsidR="00C21292" w:rsidRPr="00A703BB">
        <w:rPr>
          <w:rStyle w:val="Refdenotaderodap"/>
          <w:i/>
        </w:rPr>
        <w:footnoteReference w:id="4"/>
      </w:r>
      <w:r w:rsidRPr="00A703BB">
        <w:rPr>
          <w:i/>
        </w:rPr>
        <w:t xml:space="preserve"> </w:t>
      </w:r>
      <w:r w:rsidR="0064095C">
        <w:t>d</w:t>
      </w:r>
      <w:r w:rsidRPr="00B20D6A">
        <w:t>o Ministério da Integração Nacional, os quais são expostos pelos mapas e gráficos que se seguem.</w:t>
      </w:r>
    </w:p>
    <w:p w:rsidR="005A4361" w:rsidRPr="00B20D6A" w:rsidRDefault="005A4361" w:rsidP="00D9004D"/>
    <w:p w:rsidR="00D9004D" w:rsidRDefault="00D9004D" w:rsidP="00D9004D">
      <w:pPr>
        <w:pStyle w:val="Ttulo4"/>
      </w:pPr>
      <w:r>
        <w:t>Inundações</w:t>
      </w:r>
    </w:p>
    <w:p w:rsidR="00D9004D" w:rsidRDefault="00D9004D" w:rsidP="00D9004D"/>
    <w:p w:rsidR="00D9004D" w:rsidRDefault="00D9004D" w:rsidP="00D9004D">
      <w:r w:rsidRPr="006B23F9">
        <w:t>O termo inundação pode ser entendido como o transbordamento de água da calha normal de rios, mares, lagos e açudes, ou acumulação de água por drenagem deficiente, em áreas não habitualmente submersas. Em função da magnitude, as inundações são classificadas como: excepcionais, de grande magnitude, normais ou re</w:t>
      </w:r>
      <w:r>
        <w:t>gulares e de pequena magnitude.</w:t>
      </w:r>
    </w:p>
    <w:p w:rsidR="002C13D5" w:rsidRDefault="002C13D5" w:rsidP="00D9004D"/>
    <w:p w:rsidR="00FA351D" w:rsidRDefault="00D9004D" w:rsidP="00D9004D">
      <w:r>
        <w:t>A classificação mais útil em termos operacionais pode ser feita e</w:t>
      </w:r>
      <w:r w:rsidRPr="006B23F9">
        <w:t>m função do padrão evolutivo</w:t>
      </w:r>
      <w:r>
        <w:t>, da seguinte forma</w:t>
      </w:r>
      <w:r w:rsidRPr="006B23F9">
        <w:t>: enchentes ou inundações graduais, enxurradas ou inundações bruscas, alagamentos e inundações litorâneas.</w:t>
      </w:r>
    </w:p>
    <w:p w:rsidR="00FA351D" w:rsidRDefault="00FA351D" w:rsidP="00D9004D"/>
    <w:p w:rsidR="00FA351D" w:rsidRDefault="00D9004D" w:rsidP="00D9004D">
      <w:r>
        <w:t>As inundações litorâneas não entram no escopo de atuação da ANA. Os alagamentos também não, uma vez que se trata de acúmulo de água devido a deficiências no sistema de drenagem.</w:t>
      </w:r>
    </w:p>
    <w:p w:rsidR="00FA351D" w:rsidRDefault="00FA351D" w:rsidP="00D9004D"/>
    <w:p w:rsidR="00D9004D" w:rsidRDefault="00D9004D" w:rsidP="00D9004D">
      <w:r>
        <w:t xml:space="preserve">As enxurradas, por sua vez, caracterizam-se por sua curta duração e alta energia de escoamento, que gera altas velocidades das águas. Em geral, ocorrem em bacias com </w:t>
      </w:r>
      <w:r w:rsidRPr="008D7095">
        <w:t>áreas de contribuição da ordem de até 2</w:t>
      </w:r>
      <w:r w:rsidR="008D7095" w:rsidRPr="008D7095">
        <w:t>.</w:t>
      </w:r>
      <w:r w:rsidRPr="008D7095">
        <w:t>000 km² e em regiões com maiores declividades</w:t>
      </w:r>
      <w:r>
        <w:t xml:space="preserve"> e, portanto, não estão necessariamente associadas a um corpo hídrico perene. Por ser um evento de curta duração, torna-se mais complicada sua previsão, devendo a mesma se basear em previsão meteorológica</w:t>
      </w:r>
      <w:r w:rsidR="007B557A">
        <w:t xml:space="preserve"> de curto prazo</w:t>
      </w:r>
      <w:r>
        <w:t xml:space="preserve"> e, portanto, não sendo o foco principal de atuação da Sala de Situação da ANA.</w:t>
      </w:r>
    </w:p>
    <w:p w:rsidR="002C13D5" w:rsidRDefault="002C13D5" w:rsidP="00D9004D"/>
    <w:p w:rsidR="00D9004D" w:rsidRDefault="00D9004D" w:rsidP="00D9004D">
      <w:r w:rsidRPr="00F7269C">
        <w:t xml:space="preserve">Por fim, as inundações graduais são aquelas onde </w:t>
      </w:r>
      <w:r>
        <w:t xml:space="preserve">ocorre </w:t>
      </w:r>
      <w:r w:rsidRPr="00F7269C">
        <w:t xml:space="preserve">a elevação </w:t>
      </w:r>
      <w:r>
        <w:t xml:space="preserve">gradual </w:t>
      </w:r>
      <w:r w:rsidRPr="00F7269C">
        <w:t>do nível das águas de um rio</w:t>
      </w:r>
      <w:r>
        <w:t>, acima d</w:t>
      </w:r>
      <w:r w:rsidR="007B557A">
        <w:t>e sua</w:t>
      </w:r>
      <w:r>
        <w:t xml:space="preserve"> calha natural. A previsão da ocorrência deste tipo de evento pode ser feita com a utilização da rede de monitoramento fluviométrica da ANA. Desta forma, o</w:t>
      </w:r>
      <w:r w:rsidRPr="006B23F9">
        <w:t xml:space="preserve"> tipo de monitoramento desenvolvido na Sala de Situação está </w:t>
      </w:r>
      <w:r>
        <w:t xml:space="preserve">mais </w:t>
      </w:r>
      <w:r w:rsidRPr="006B23F9">
        <w:t xml:space="preserve">voltado ao acompanhamento e previsão de inundações </w:t>
      </w:r>
      <w:r w:rsidRPr="00FA351D">
        <w:t>graduais</w:t>
      </w:r>
      <w:r w:rsidRPr="006B23F9">
        <w:t>. Para auxiliar no entendimento de como eventos desse tipo se distribuem sobre o território brasileiro</w:t>
      </w:r>
      <w:r w:rsidR="007B557A">
        <w:t>,</w:t>
      </w:r>
      <w:r w:rsidRPr="006B23F9">
        <w:t xml:space="preserve"> são apresentadas a seguir </w:t>
      </w:r>
      <w:r w:rsidR="007B557A">
        <w:t xml:space="preserve">a </w:t>
      </w:r>
      <w:r w:rsidR="00B33B53">
        <w:fldChar w:fldCharType="begin"/>
      </w:r>
      <w:r w:rsidR="00B33B53">
        <w:instrText xml:space="preserve"> REF _Ref360114625 \h </w:instrText>
      </w:r>
      <w:r w:rsidR="00B33B53">
        <w:fldChar w:fldCharType="separate"/>
      </w:r>
      <w:r w:rsidR="00183BA6">
        <w:t xml:space="preserve">Figura </w:t>
      </w:r>
      <w:r w:rsidR="00183BA6">
        <w:rPr>
          <w:noProof/>
        </w:rPr>
        <w:t>2</w:t>
      </w:r>
      <w:r w:rsidR="00B33B53">
        <w:fldChar w:fldCharType="end"/>
      </w:r>
      <w:r w:rsidR="00B33B53">
        <w:t xml:space="preserve"> e </w:t>
      </w:r>
      <w:r w:rsidR="007B557A">
        <w:t xml:space="preserve">a </w:t>
      </w:r>
      <w:r w:rsidR="00B33B53">
        <w:fldChar w:fldCharType="begin"/>
      </w:r>
      <w:r w:rsidR="00B33B53">
        <w:instrText xml:space="preserve"> REF _Ref360114626 \h </w:instrText>
      </w:r>
      <w:r w:rsidR="00B33B53">
        <w:fldChar w:fldCharType="separate"/>
      </w:r>
      <w:r w:rsidR="00183BA6">
        <w:t xml:space="preserve">Figura </w:t>
      </w:r>
      <w:r w:rsidR="00183BA6">
        <w:rPr>
          <w:noProof/>
        </w:rPr>
        <w:t>3</w:t>
      </w:r>
      <w:r w:rsidR="00B33B53">
        <w:fldChar w:fldCharType="end"/>
      </w:r>
      <w:r w:rsidRPr="006B23F9">
        <w:t>.</w:t>
      </w:r>
    </w:p>
    <w:p w:rsidR="00D9004D" w:rsidRDefault="00D9004D" w:rsidP="00D9004D"/>
    <w:p w:rsidR="00FA351D" w:rsidRPr="009F305C" w:rsidRDefault="00FA351D" w:rsidP="00FA351D">
      <w:r w:rsidRPr="006B23F9">
        <w:t xml:space="preserve">A análise da </w:t>
      </w:r>
      <w:r w:rsidR="00A85418">
        <w:fldChar w:fldCharType="begin"/>
      </w:r>
      <w:r w:rsidR="00A85418">
        <w:instrText xml:space="preserve"> REF _Ref360114626 \h </w:instrText>
      </w:r>
      <w:r w:rsidR="00A85418">
        <w:fldChar w:fldCharType="separate"/>
      </w:r>
      <w:r w:rsidR="00183BA6">
        <w:t xml:space="preserve">Figura </w:t>
      </w:r>
      <w:r w:rsidR="00183BA6">
        <w:rPr>
          <w:noProof/>
        </w:rPr>
        <w:t>3</w:t>
      </w:r>
      <w:r w:rsidR="00A85418">
        <w:fldChar w:fldCharType="end"/>
      </w:r>
      <w:r w:rsidRPr="006B23F9">
        <w:t xml:space="preserve"> demonstra que a </w:t>
      </w:r>
      <w:r w:rsidR="007B557A">
        <w:t>r</w:t>
      </w:r>
      <w:r w:rsidRPr="006B23F9">
        <w:t xml:space="preserve">egião Sudeste apresenta o maior número de </w:t>
      </w:r>
      <w:r w:rsidR="002F75C5">
        <w:t xml:space="preserve">registros de </w:t>
      </w:r>
      <w:r w:rsidRPr="006B23F9">
        <w:t xml:space="preserve">ocorrências de inundações graduais no </w:t>
      </w:r>
      <w:r w:rsidR="007B557A">
        <w:t>P</w:t>
      </w:r>
      <w:r w:rsidRPr="006B23F9">
        <w:t xml:space="preserve">aís, seguida pelas </w:t>
      </w:r>
      <w:r w:rsidR="007B557A">
        <w:t>r</w:t>
      </w:r>
      <w:r w:rsidRPr="006B23F9">
        <w:t>egiões Nordeste e Sul. Na distribuição por meses, destaque para o pico de ocorrências no Sudeste no mês de janeiro. Chama a atenção</w:t>
      </w:r>
      <w:r w:rsidR="007B557A">
        <w:t>,</w:t>
      </w:r>
      <w:r w:rsidRPr="006B23F9">
        <w:t xml:space="preserve"> também</w:t>
      </w:r>
      <w:r w:rsidR="007B557A">
        <w:t>,</w:t>
      </w:r>
      <w:r w:rsidRPr="006B23F9">
        <w:t xml:space="preserve"> o maior número de ocorrências nas Regiões Norte e Nordeste no mês de abril.</w:t>
      </w:r>
    </w:p>
    <w:p w:rsidR="00FA351D" w:rsidRDefault="00FA351D" w:rsidP="00D9004D"/>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D9004D" w:rsidTr="00F05767">
        <w:tc>
          <w:tcPr>
            <w:tcW w:w="8644" w:type="dxa"/>
          </w:tcPr>
          <w:p w:rsidR="00D9004D" w:rsidRDefault="00D9004D" w:rsidP="00F05767">
            <w:pPr>
              <w:ind w:firstLine="0"/>
              <w:jc w:val="center"/>
            </w:pPr>
            <w:r>
              <w:rPr>
                <w:noProof/>
                <w:lang w:eastAsia="pt-BR"/>
              </w:rPr>
              <w:drawing>
                <wp:inline distT="0" distB="0" distL="0" distR="0" wp14:anchorId="470E1BF3" wp14:editId="03531644">
                  <wp:extent cx="5172075" cy="3691729"/>
                  <wp:effectExtent l="0" t="0" r="0" b="444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2075" cy="3691729"/>
                          </a:xfrm>
                          <a:prstGeom prst="rect">
                            <a:avLst/>
                          </a:prstGeom>
                          <a:noFill/>
                          <a:ln>
                            <a:noFill/>
                          </a:ln>
                        </pic:spPr>
                      </pic:pic>
                    </a:graphicData>
                  </a:graphic>
                </wp:inline>
              </w:drawing>
            </w:r>
          </w:p>
        </w:tc>
      </w:tr>
    </w:tbl>
    <w:p w:rsidR="00FA351D" w:rsidRDefault="00FA351D" w:rsidP="00FA351D">
      <w:pPr>
        <w:pStyle w:val="Legenda"/>
      </w:pPr>
      <w:bookmarkStart w:id="42" w:name="_Ref360114625"/>
      <w:bookmarkStart w:id="43" w:name="_Toc361934008"/>
      <w:bookmarkStart w:id="44" w:name="_Toc361934145"/>
      <w:bookmarkStart w:id="45" w:name="_Toc361934179"/>
      <w:bookmarkStart w:id="46" w:name="_Toc367981843"/>
      <w:r>
        <w:t xml:space="preserve">Figura </w:t>
      </w:r>
      <w:fldSimple w:instr=" SEQ Figura \* ARABIC ">
        <w:r w:rsidR="00183BA6">
          <w:rPr>
            <w:noProof/>
          </w:rPr>
          <w:t>2</w:t>
        </w:r>
      </w:fldSimple>
      <w:bookmarkEnd w:id="42"/>
      <w:r>
        <w:t xml:space="preserve"> - </w:t>
      </w:r>
      <w:r w:rsidRPr="00FA351D">
        <w:t>Desastres Naturais Causados por Inundação Gradual no Brasil no Período de 1991 a 2010 (Atlas Brasileiro de Desastres Naturais</w:t>
      </w:r>
      <w:r w:rsidR="00CE20EB">
        <w:t>, 2012</w:t>
      </w:r>
      <w:r w:rsidRPr="00FA351D">
        <w:t>).</w:t>
      </w:r>
      <w:bookmarkEnd w:id="43"/>
      <w:bookmarkEnd w:id="44"/>
      <w:bookmarkEnd w:id="45"/>
      <w:bookmarkEnd w:id="46"/>
    </w:p>
    <w:p w:rsidR="00D9004D" w:rsidRDefault="00D9004D" w:rsidP="00D9004D"/>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D9004D" w:rsidTr="00F05767">
        <w:tc>
          <w:tcPr>
            <w:tcW w:w="8644" w:type="dxa"/>
          </w:tcPr>
          <w:p w:rsidR="00D9004D" w:rsidRDefault="00B33B53" w:rsidP="00F05767">
            <w:pPr>
              <w:ind w:firstLine="0"/>
              <w:jc w:val="center"/>
              <w:rPr>
                <w:lang w:eastAsia="pt-BR"/>
              </w:rPr>
            </w:pPr>
            <w:r>
              <w:object w:dxaOrig="5430" w:dyaOrig="2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65pt;height:114.7pt" o:ole="">
                  <v:imagedata r:id="rId22" o:title="" croptop="4526f" cropbottom="4915f"/>
                </v:shape>
                <o:OLEObject Type="Embed" ProgID="PBrush" ShapeID="_x0000_i1025" DrawAspect="Content" ObjectID="_1524468106" r:id="rId23"/>
              </w:object>
            </w:r>
          </w:p>
        </w:tc>
      </w:tr>
      <w:tr w:rsidR="00D9004D" w:rsidTr="00F05767">
        <w:tc>
          <w:tcPr>
            <w:tcW w:w="8644" w:type="dxa"/>
          </w:tcPr>
          <w:p w:rsidR="00D9004D" w:rsidRDefault="00D9004D" w:rsidP="00F05767">
            <w:pPr>
              <w:ind w:firstLine="0"/>
              <w:jc w:val="center"/>
            </w:pPr>
            <w:r>
              <w:object w:dxaOrig="10455" w:dyaOrig="4875">
                <v:shape id="_x0000_i1026" type="#_x0000_t75" style="width:394.35pt;height:185.85pt" o:ole="">
                  <v:imagedata r:id="rId24" o:title=""/>
                </v:shape>
                <o:OLEObject Type="Embed" ProgID="PBrush" ShapeID="_x0000_i1026" DrawAspect="Content" ObjectID="_1524468107" r:id="rId25"/>
              </w:object>
            </w:r>
          </w:p>
        </w:tc>
      </w:tr>
    </w:tbl>
    <w:p w:rsidR="00FA351D" w:rsidRDefault="00FA351D" w:rsidP="00FA351D">
      <w:pPr>
        <w:pStyle w:val="Legenda"/>
      </w:pPr>
      <w:bookmarkStart w:id="47" w:name="_Ref360114626"/>
      <w:bookmarkStart w:id="48" w:name="_Toc361934009"/>
      <w:bookmarkStart w:id="49" w:name="_Toc361934146"/>
      <w:bookmarkStart w:id="50" w:name="_Toc361934180"/>
      <w:bookmarkStart w:id="51" w:name="_Toc367981844"/>
      <w:r>
        <w:t xml:space="preserve">Figura </w:t>
      </w:r>
      <w:fldSimple w:instr=" SEQ Figura \* ARABIC ">
        <w:r w:rsidR="00183BA6">
          <w:rPr>
            <w:noProof/>
          </w:rPr>
          <w:t>3</w:t>
        </w:r>
      </w:fldSimple>
      <w:bookmarkEnd w:id="47"/>
      <w:r>
        <w:t xml:space="preserve"> - </w:t>
      </w:r>
      <w:r w:rsidRPr="00FA351D">
        <w:t>Distribuição de Desastres Naturais Causados por Inundação Gradual por Região do Brasil no Período de 1991 a 2010</w:t>
      </w:r>
      <w:r>
        <w:t xml:space="preserve"> (acima) e a o</w:t>
      </w:r>
      <w:r w:rsidRPr="00FA351D">
        <w:t>corrência mensal de Inundação Gradual por Região</w:t>
      </w:r>
      <w:r>
        <w:t xml:space="preserve"> (abaixo)</w:t>
      </w:r>
      <w:r w:rsidRPr="00FA351D">
        <w:t>. (Atlas Brasileiro de Desastres Naturais</w:t>
      </w:r>
      <w:r w:rsidR="00CE20EB">
        <w:t>, 2012</w:t>
      </w:r>
      <w:r w:rsidRPr="00FA351D">
        <w:t>).</w:t>
      </w:r>
      <w:bookmarkEnd w:id="48"/>
      <w:bookmarkEnd w:id="49"/>
      <w:bookmarkEnd w:id="50"/>
      <w:bookmarkEnd w:id="51"/>
    </w:p>
    <w:p w:rsidR="00FA351D" w:rsidRDefault="00FA351D" w:rsidP="00D9004D">
      <w:pPr>
        <w:rPr>
          <w:lang w:eastAsia="pt-BR"/>
        </w:rPr>
      </w:pPr>
    </w:p>
    <w:p w:rsidR="00D9004D" w:rsidRDefault="00D9004D" w:rsidP="00D9004D">
      <w:pPr>
        <w:pStyle w:val="Ttulo4"/>
      </w:pPr>
      <w:r>
        <w:t>Secas</w:t>
      </w:r>
    </w:p>
    <w:p w:rsidR="00D9004D" w:rsidRDefault="00D9004D" w:rsidP="00D9004D">
      <w:pPr>
        <w:ind w:firstLine="0"/>
      </w:pPr>
    </w:p>
    <w:p w:rsidR="00D9004D" w:rsidRPr="00B33B53" w:rsidRDefault="00D9004D" w:rsidP="00D9004D">
      <w:r w:rsidRPr="00B33B53">
        <w:t>O fenômeno da seca</w:t>
      </w:r>
      <w:r w:rsidR="005F6CCF">
        <w:t>, de modo geral,</w:t>
      </w:r>
      <w:r w:rsidRPr="00B33B53">
        <w:t xml:space="preserve"> se caracteriza por uma ausência prolongada, deficiência acentuada ou fraca distribuição de precipitação</w:t>
      </w:r>
      <w:r w:rsidRPr="005F6CCF">
        <w:t>. O monitoramento realizado na Sala de Situação permite</w:t>
      </w:r>
      <w:r w:rsidRPr="00B33B53">
        <w:t xml:space="preserve"> que algumas ações de mitigação dos efeitos da seca sejam antecipadas, pois esta é um fenômeno que leva um tempo relativamente longo para se estabelecer e que passa por estágios anteriores (estiagem e/ou escassez hídrica) que sinalizam a sua iminente ocorrência.</w:t>
      </w:r>
    </w:p>
    <w:p w:rsidR="00D9004D" w:rsidRPr="00B33B53" w:rsidRDefault="00D9004D" w:rsidP="00D9004D"/>
    <w:p w:rsidR="00D9004D" w:rsidRDefault="00D9004D" w:rsidP="00D9004D">
      <w:r w:rsidRPr="00B33B53">
        <w:t>As figuras a seguir demonstram como os fenômenos de seca se distribuem pelas regiões brasileiras.</w:t>
      </w:r>
      <w:r w:rsidR="00B33B53">
        <w:t xml:space="preserve"> </w:t>
      </w:r>
      <w:r w:rsidR="00B33B53" w:rsidRPr="00B33B53">
        <w:t xml:space="preserve">Percebe-se o que a </w:t>
      </w:r>
      <w:r w:rsidR="007B557A">
        <w:t>r</w:t>
      </w:r>
      <w:r w:rsidR="00B33B53" w:rsidRPr="00B33B53">
        <w:t xml:space="preserve">egião Nordeste é a mais afetada pela ocorrência de estiagem e seca, somando quase 60% de todos os registros no período de 1991 a 2010. </w:t>
      </w:r>
      <w:r w:rsidR="00B33B53">
        <w:t>P</w:t>
      </w:r>
      <w:r w:rsidR="00B33B53" w:rsidRPr="00B33B53">
        <w:t>or outro lado, destaca</w:t>
      </w:r>
      <w:r w:rsidR="00B33B53">
        <w:t>-se</w:t>
      </w:r>
      <w:r w:rsidR="00B33B53" w:rsidRPr="00B33B53">
        <w:t xml:space="preserve"> a considerável recorrência do fenômeno no norte de Minas Gerais, oeste de Santa Catarina e noroeste do Rio Grande do Sul.</w:t>
      </w:r>
    </w:p>
    <w:p w:rsidR="00D9004D" w:rsidRDefault="00D9004D" w:rsidP="00D9004D">
      <w:pPr>
        <w:ind w:firstLin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9004D" w:rsidTr="00B33B53">
        <w:tc>
          <w:tcPr>
            <w:tcW w:w="8720" w:type="dxa"/>
          </w:tcPr>
          <w:p w:rsidR="00D9004D" w:rsidRDefault="00D9004D" w:rsidP="00F05767">
            <w:pPr>
              <w:ind w:firstLine="0"/>
              <w:jc w:val="center"/>
            </w:pPr>
            <w:r>
              <w:rPr>
                <w:noProof/>
                <w:lang w:eastAsia="pt-BR"/>
              </w:rPr>
              <w:drawing>
                <wp:inline distT="0" distB="0" distL="0" distR="0" wp14:anchorId="2589F224" wp14:editId="381B14D7">
                  <wp:extent cx="5410200" cy="3895725"/>
                  <wp:effectExtent l="0" t="0" r="0"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0200" cy="3895725"/>
                          </a:xfrm>
                          <a:prstGeom prst="rect">
                            <a:avLst/>
                          </a:prstGeom>
                          <a:noFill/>
                          <a:ln>
                            <a:noFill/>
                          </a:ln>
                        </pic:spPr>
                      </pic:pic>
                    </a:graphicData>
                  </a:graphic>
                </wp:inline>
              </w:drawing>
            </w:r>
          </w:p>
        </w:tc>
      </w:tr>
    </w:tbl>
    <w:p w:rsidR="00B33B53" w:rsidRDefault="00B33B53" w:rsidP="00B33B53">
      <w:pPr>
        <w:pStyle w:val="Legenda"/>
      </w:pPr>
      <w:bookmarkStart w:id="52" w:name="_Toc361934010"/>
      <w:bookmarkStart w:id="53" w:name="_Toc361934147"/>
      <w:bookmarkStart w:id="54" w:name="_Toc361934181"/>
      <w:bookmarkStart w:id="55" w:name="_Toc367981845"/>
      <w:r>
        <w:t xml:space="preserve">Figura </w:t>
      </w:r>
      <w:fldSimple w:instr=" SEQ Figura \* ARABIC ">
        <w:r w:rsidR="00183BA6">
          <w:rPr>
            <w:noProof/>
          </w:rPr>
          <w:t>4</w:t>
        </w:r>
      </w:fldSimple>
      <w:r>
        <w:t xml:space="preserve"> - </w:t>
      </w:r>
      <w:r w:rsidRPr="00B33B53">
        <w:t>Desastres Naturais Causados por Estiagem e Seca no Brasil no Período de 1991 a 2010 (Atlas Brasileiro de Desastres Naturais</w:t>
      </w:r>
      <w:r w:rsidR="00D1281A">
        <w:t>, 2012</w:t>
      </w:r>
      <w:r w:rsidRPr="00B33B53">
        <w:t>).</w:t>
      </w:r>
      <w:bookmarkEnd w:id="52"/>
      <w:bookmarkEnd w:id="53"/>
      <w:bookmarkEnd w:id="54"/>
      <w:bookmarkEnd w:id="55"/>
    </w:p>
    <w:p w:rsidR="00D9004D" w:rsidRDefault="00D9004D" w:rsidP="00B33B53"/>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D9004D" w:rsidTr="00F05767">
        <w:tc>
          <w:tcPr>
            <w:tcW w:w="8644" w:type="dxa"/>
          </w:tcPr>
          <w:p w:rsidR="00D9004D" w:rsidRDefault="00D9004D" w:rsidP="00F05767">
            <w:pPr>
              <w:ind w:firstLine="0"/>
              <w:jc w:val="center"/>
              <w:rPr>
                <w:lang w:eastAsia="pt-BR"/>
              </w:rPr>
            </w:pPr>
            <w:r>
              <w:rPr>
                <w:noProof/>
                <w:lang w:eastAsia="pt-BR"/>
              </w:rPr>
              <w:drawing>
                <wp:inline distT="0" distB="0" distL="0" distR="0" wp14:anchorId="01FB4AB6" wp14:editId="206DC9FD">
                  <wp:extent cx="3112986" cy="1275907"/>
                  <wp:effectExtent l="0" t="0" r="0" b="63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5264" b="4511"/>
                          <a:stretch/>
                        </pic:blipFill>
                        <pic:spPr bwMode="auto">
                          <a:xfrm>
                            <a:off x="0" y="0"/>
                            <a:ext cx="3124200" cy="128050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33B53" w:rsidRDefault="00B33B53" w:rsidP="00B33B53">
      <w:pPr>
        <w:pStyle w:val="Legenda"/>
      </w:pPr>
      <w:bookmarkStart w:id="56" w:name="_Toc361934011"/>
      <w:bookmarkStart w:id="57" w:name="_Toc361934148"/>
      <w:bookmarkStart w:id="58" w:name="_Toc361934182"/>
      <w:bookmarkStart w:id="59" w:name="_Toc367981846"/>
      <w:r>
        <w:t xml:space="preserve">Figura </w:t>
      </w:r>
      <w:fldSimple w:instr=" SEQ Figura \* ARABIC ">
        <w:r w:rsidR="00183BA6">
          <w:rPr>
            <w:noProof/>
          </w:rPr>
          <w:t>5</w:t>
        </w:r>
      </w:fldSimple>
      <w:r>
        <w:t xml:space="preserve"> - </w:t>
      </w:r>
      <w:r w:rsidRPr="00B33B53">
        <w:t>Distribuição de Desastres Naturais Causados por Estiagem e Seca por Região do Brasil no Período de 1991 a 2010 (Atlas Brasileiro de Desastres Naturais).</w:t>
      </w:r>
      <w:bookmarkEnd w:id="56"/>
      <w:bookmarkEnd w:id="57"/>
      <w:bookmarkEnd w:id="58"/>
      <w:bookmarkEnd w:id="59"/>
    </w:p>
    <w:p w:rsidR="00D9004D" w:rsidRDefault="00D9004D" w:rsidP="00D9004D">
      <w:pPr>
        <w:ind w:firstLine="0"/>
        <w:jc w:val="left"/>
      </w:pPr>
    </w:p>
    <w:p w:rsidR="00D9004D" w:rsidRDefault="00D9004D" w:rsidP="00D9004D">
      <w:pPr>
        <w:pStyle w:val="Ttulo4"/>
      </w:pPr>
      <w:r>
        <w:t xml:space="preserve">Atlas de Vulnerabilidade </w:t>
      </w:r>
      <w:r w:rsidR="007B557A">
        <w:t>a</w:t>
      </w:r>
      <w:r w:rsidR="004F35A5">
        <w:t xml:space="preserve"> </w:t>
      </w:r>
      <w:r>
        <w:t>Inundações</w:t>
      </w:r>
    </w:p>
    <w:p w:rsidR="00E12C51" w:rsidRDefault="00E12C51" w:rsidP="00D9004D"/>
    <w:p w:rsidR="00E12C51" w:rsidRPr="00E12C51" w:rsidRDefault="00E12C51" w:rsidP="00E12C51">
      <w:r>
        <w:t>Antes de</w:t>
      </w:r>
      <w:r w:rsidR="007B557A">
        <w:t xml:space="preserve"> se</w:t>
      </w:r>
      <w:r>
        <w:t xml:space="preserve"> </w:t>
      </w:r>
      <w:r w:rsidRPr="00E12C51">
        <w:t>iniciar este tópico, convém fazer uma breve diferenciação conceitual de risco e vulnerabilidade: o risco está associado à probabilidade de ocorrência de um acidente ou evento adverso, relacionado com a intensidade dos danos ou perdas; a vulnerabilidade é a condição intrínseca do sistema receptor do evento adverso que, em interação com a magnitude do evento ou acidente, caracteriza os efeitos adversos, medidos em termos de intensidade dos danos prováveis. De forma simplificada, pode-se entender a vulnerabilidade como o inverso da segurança</w:t>
      </w:r>
      <w:r w:rsidR="00F13114">
        <w:t>, sendo medida em escala de intensidade (por exemplo: baixa, média e alta)</w:t>
      </w:r>
      <w:r w:rsidRPr="00E12C51">
        <w:t>.</w:t>
      </w:r>
    </w:p>
    <w:p w:rsidR="00E12C51" w:rsidRPr="00E12C51" w:rsidRDefault="00E12C51" w:rsidP="00D9004D"/>
    <w:p w:rsidR="00D9004D" w:rsidRDefault="00F13114" w:rsidP="00D9004D">
      <w:r>
        <w:t>Desta forma, a</w:t>
      </w:r>
      <w:r w:rsidR="00D9004D">
        <w:t xml:space="preserve"> identificação das regiões mais vulneráveis deve considerar as peculiaridades da área associadas à ocorrência de fenômenos hidrometeorológicos críticos: um mesmo evento de chuva pode afetar distintamente duas bacias hidrográficas </w:t>
      </w:r>
      <w:r w:rsidR="007113E7">
        <w:t xml:space="preserve">de </w:t>
      </w:r>
      <w:r w:rsidR="002F75C5">
        <w:t xml:space="preserve">características físicas </w:t>
      </w:r>
      <w:r w:rsidR="00D9004D">
        <w:t>semelhantes, mas que se di</w:t>
      </w:r>
      <w:r w:rsidR="007B557A">
        <w:t>ferenciem</w:t>
      </w:r>
      <w:r w:rsidR="00D9004D">
        <w:t xml:space="preserve"> quanto ao aspecto de sua ocupação urbana, por exemplo.</w:t>
      </w:r>
    </w:p>
    <w:p w:rsidR="002C13D5" w:rsidRDefault="002C13D5" w:rsidP="00D9004D"/>
    <w:p w:rsidR="00C8423D" w:rsidRDefault="00C8423D" w:rsidP="00E12C51">
      <w:r>
        <w:t>Com o</w:t>
      </w:r>
      <w:r w:rsidR="00E12C51">
        <w:t xml:space="preserve"> objetivo </w:t>
      </w:r>
      <w:r>
        <w:t xml:space="preserve">de </w:t>
      </w:r>
      <w:r w:rsidR="00E12C51">
        <w:t>conhecer a distribuição geográfica das ocorrências de inundações por trecho de rio</w:t>
      </w:r>
      <w:r>
        <w:t xml:space="preserve"> e</w:t>
      </w:r>
      <w:r w:rsidR="00E12C51">
        <w:t xml:space="preserve"> </w:t>
      </w:r>
      <w:r>
        <w:t xml:space="preserve">avaliar a </w:t>
      </w:r>
      <w:r w:rsidR="00E12C51">
        <w:t>frequência</w:t>
      </w:r>
      <w:r w:rsidR="00F13114">
        <w:t xml:space="preserve"> e</w:t>
      </w:r>
      <w:r w:rsidR="00E12C51">
        <w:t xml:space="preserve"> magnitude </w:t>
      </w:r>
      <w:r w:rsidR="00F13114">
        <w:t>dos</w:t>
      </w:r>
      <w:r w:rsidR="00E12C51">
        <w:t xml:space="preserve"> </w:t>
      </w:r>
      <w:r>
        <w:t xml:space="preserve">impactos associados, a ANA </w:t>
      </w:r>
      <w:r w:rsidR="002F75C5">
        <w:t>concluiu</w:t>
      </w:r>
      <w:r w:rsidR="007B557A">
        <w:t>,</w:t>
      </w:r>
      <w:r w:rsidR="002F75C5">
        <w:t xml:space="preserve"> </w:t>
      </w:r>
      <w:r>
        <w:t>em 2013</w:t>
      </w:r>
      <w:r w:rsidR="007B557A">
        <w:t>,</w:t>
      </w:r>
      <w:r w:rsidR="002F75C5">
        <w:t xml:space="preserve"> </w:t>
      </w:r>
      <w:r w:rsidR="007B557A">
        <w:t>a elaboração</w:t>
      </w:r>
      <w:r w:rsidR="00F14441">
        <w:t xml:space="preserve"> </w:t>
      </w:r>
      <w:r w:rsidR="002F75C5">
        <w:t>d</w:t>
      </w:r>
      <w:r>
        <w:t xml:space="preserve">o </w:t>
      </w:r>
      <w:r w:rsidRPr="00E12C51">
        <w:t xml:space="preserve">Atlas de Vulnerabilidade </w:t>
      </w:r>
      <w:r w:rsidR="007B557A">
        <w:t>a</w:t>
      </w:r>
      <w:r w:rsidRPr="00E12C51">
        <w:t xml:space="preserve"> Inundações</w:t>
      </w:r>
      <w:r>
        <w:t>. Como resultado final, o Atlas apresenta os mapas com a vulnerabilidade dos trechos de rios</w:t>
      </w:r>
      <w:r w:rsidR="0040527C">
        <w:t xml:space="preserve">, conforme exemplo apresentado na </w:t>
      </w:r>
      <w:r w:rsidR="0040527C">
        <w:fldChar w:fldCharType="begin"/>
      </w:r>
      <w:r w:rsidR="0040527C">
        <w:instrText xml:space="preserve"> REF _Ref360132830 \h </w:instrText>
      </w:r>
      <w:r w:rsidR="0040527C">
        <w:fldChar w:fldCharType="separate"/>
      </w:r>
      <w:r w:rsidR="00183BA6">
        <w:t xml:space="preserve">Figura </w:t>
      </w:r>
      <w:r w:rsidR="00183BA6">
        <w:rPr>
          <w:noProof/>
        </w:rPr>
        <w:t>6</w:t>
      </w:r>
      <w:r w:rsidR="0040527C">
        <w:fldChar w:fldCharType="end"/>
      </w:r>
      <w:r w:rsidR="0040527C">
        <w:t>.</w:t>
      </w:r>
    </w:p>
    <w:p w:rsidR="0040527C" w:rsidRDefault="0040527C" w:rsidP="00E12C51"/>
    <w:p w:rsidR="0040527C" w:rsidRDefault="0040527C" w:rsidP="0040527C">
      <w:pPr>
        <w:ind w:firstLine="0"/>
        <w:jc w:val="center"/>
      </w:pPr>
      <w:r>
        <w:rPr>
          <w:noProof/>
          <w:lang w:eastAsia="pt-BR"/>
        </w:rPr>
        <w:drawing>
          <wp:inline distT="0" distB="0" distL="0" distR="0" wp14:anchorId="2EEAA649" wp14:editId="7AFA11E9">
            <wp:extent cx="5400040" cy="3062955"/>
            <wp:effectExtent l="19050" t="19050" r="10160" b="2349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3062955"/>
                    </a:xfrm>
                    <a:prstGeom prst="rect">
                      <a:avLst/>
                    </a:prstGeom>
                    <a:ln>
                      <a:solidFill>
                        <a:schemeClr val="tx1"/>
                      </a:solidFill>
                    </a:ln>
                  </pic:spPr>
                </pic:pic>
              </a:graphicData>
            </a:graphic>
          </wp:inline>
        </w:drawing>
      </w:r>
    </w:p>
    <w:p w:rsidR="0040527C" w:rsidRDefault="0040527C" w:rsidP="0040527C">
      <w:pPr>
        <w:pStyle w:val="Legenda"/>
      </w:pPr>
      <w:bookmarkStart w:id="60" w:name="_Ref360132830"/>
      <w:bookmarkStart w:id="61" w:name="_Toc361934012"/>
      <w:bookmarkStart w:id="62" w:name="_Toc361934149"/>
      <w:bookmarkStart w:id="63" w:name="_Toc361934183"/>
      <w:bookmarkStart w:id="64" w:name="_Toc367981847"/>
      <w:r>
        <w:t xml:space="preserve">Figura </w:t>
      </w:r>
      <w:fldSimple w:instr=" SEQ Figura \* ARABIC ">
        <w:r w:rsidR="00183BA6">
          <w:rPr>
            <w:noProof/>
          </w:rPr>
          <w:t>6</w:t>
        </w:r>
      </w:fldSimple>
      <w:bookmarkEnd w:id="60"/>
      <w:r>
        <w:t xml:space="preserve"> - Exemplo de trecho do mapa de vulnerabilidade </w:t>
      </w:r>
      <w:r w:rsidRPr="00B33B53">
        <w:t>(</w:t>
      </w:r>
      <w:r>
        <w:t>Atlas de Vulnerabilidade a Inundações</w:t>
      </w:r>
      <w:r w:rsidRPr="00B33B53">
        <w:t>).</w:t>
      </w:r>
      <w:bookmarkEnd w:id="61"/>
      <w:bookmarkEnd w:id="62"/>
      <w:bookmarkEnd w:id="63"/>
      <w:bookmarkEnd w:id="64"/>
    </w:p>
    <w:p w:rsidR="00C8423D" w:rsidRDefault="00C8423D" w:rsidP="00E12C51"/>
    <w:p w:rsidR="0040527C" w:rsidRDefault="0040527C" w:rsidP="00E12C51">
      <w:r>
        <w:t>Para elaborar os mapas de vulnerabilidade, foram identificados inicialmente os trechos com ocorrência de inundações. Em seguida, classificaram-se a frequência de ocorrência e o impacto potencial em cada trecho. Ao final, obtiveram-se os mapas de vulnerabilidade a partir da combinação dos mapas de frequência de ocorrência e de impacto potencial.</w:t>
      </w:r>
    </w:p>
    <w:p w:rsidR="0040527C" w:rsidRDefault="0040527C" w:rsidP="00E12C51"/>
    <w:p w:rsidR="00AC5EEC" w:rsidRDefault="00F13114" w:rsidP="00E12C51">
      <w:r>
        <w:t>A frequência foi classificada da seguinte forma</w:t>
      </w:r>
      <w:r w:rsidR="00E12C51">
        <w:t>:</w:t>
      </w:r>
      <w:r>
        <w:t xml:space="preserve"> baixa, para recorrências acima de 10 anos; média, para recorrências entre 5 e 10 anos; alta, para recorrências de até 5 anos. Da mesma forma, o impacto foi avaliado em: baixo, quando se prevê danos localizados; médio, quando o existe a possibilidade de danos razoáveis </w:t>
      </w:r>
      <w:r w:rsidRPr="00F13114">
        <w:t>a serviços essenciais, instalações e obras de infraestrutura públicas e residências</w:t>
      </w:r>
      <w:r>
        <w:t xml:space="preserve">; alto, quando existe sério </w:t>
      </w:r>
      <w:r w:rsidRPr="00F13114">
        <w:t>risco de dano à vida humana e danos significativos a serviços essenciais, instalações e obras de infraestrutura públicas e residências</w:t>
      </w:r>
      <w:r>
        <w:t>.</w:t>
      </w:r>
      <w:r w:rsidR="00AC5EEC">
        <w:t xml:space="preserve"> </w:t>
      </w:r>
    </w:p>
    <w:p w:rsidR="00AC5EEC" w:rsidRDefault="00AC5EEC" w:rsidP="00E12C51"/>
    <w:p w:rsidR="00C8423D" w:rsidRDefault="0040527C" w:rsidP="00E12C51">
      <w:r>
        <w:t>A</w:t>
      </w:r>
      <w:r w:rsidR="00AC5EEC">
        <w:t xml:space="preserve"> vulnerabilidade foi </w:t>
      </w:r>
      <w:r>
        <w:t xml:space="preserve">então avaliada </w:t>
      </w:r>
      <w:r w:rsidR="00AC5EEC">
        <w:t>fazendo</w:t>
      </w:r>
      <w:r>
        <w:t>-se</w:t>
      </w:r>
      <w:r w:rsidR="00AC5EEC">
        <w:t xml:space="preserve"> a seguinte combinação entre frequência e impacto</w:t>
      </w:r>
      <w:r w:rsidR="00F13114">
        <w:t xml:space="preserve">: alta, quando o impacto é alto para qualquer frequência ou quando o impacto é médio e a frequência é alta; baixa, quando o impacto é baixo e </w:t>
      </w:r>
      <w:r w:rsidR="008D4CCE">
        <w:t>a frequência</w:t>
      </w:r>
      <w:r w:rsidR="00F13114">
        <w:t xml:space="preserve"> é media ou baixa; média, nos demais casos.</w:t>
      </w:r>
    </w:p>
    <w:p w:rsidR="008D4CCE" w:rsidRDefault="008D4CCE" w:rsidP="00E12C51"/>
    <w:p w:rsidR="00107C34" w:rsidRPr="008D095D" w:rsidRDefault="00C8423D" w:rsidP="00E12C51">
      <w:r>
        <w:t>Uma vez que a quantidade de mapas é</w:t>
      </w:r>
      <w:r w:rsidR="0040527C">
        <w:t xml:space="preserve"> </w:t>
      </w:r>
      <w:r>
        <w:t xml:space="preserve">grande, optou-se por simplificar a apresentação dos resultados, destacando-se, em cada estado, os principais rios </w:t>
      </w:r>
      <w:r w:rsidRPr="00A7714E">
        <w:t>com trechos de alta vulnerabilidade a inundações</w:t>
      </w:r>
      <w:r>
        <w:t xml:space="preserve"> (</w:t>
      </w:r>
      <w:r>
        <w:fldChar w:fldCharType="begin"/>
      </w:r>
      <w:r>
        <w:instrText xml:space="preserve"> REF _Ref360116667 \h </w:instrText>
      </w:r>
      <w:r w:rsidR="008D095D">
        <w:instrText xml:space="preserve"> \* MERGEFORMAT </w:instrText>
      </w:r>
      <w:r>
        <w:fldChar w:fldCharType="separate"/>
      </w:r>
      <w:r w:rsidR="00183BA6" w:rsidRPr="00B400F9">
        <w:t xml:space="preserve">Tabela </w:t>
      </w:r>
      <w:r w:rsidR="00183BA6">
        <w:t>1</w:t>
      </w:r>
      <w:r>
        <w:fldChar w:fldCharType="end"/>
      </w:r>
      <w:r>
        <w:t>). Ressalta-se que, em vários trechos de rios localizados em zonas urbanas, existem afluentes que contribuem também para as inundações. Além disso, alguns trechos críticos que se encontram em afluentes menores não são citados.</w:t>
      </w:r>
    </w:p>
    <w:p w:rsidR="00107C34" w:rsidRPr="008D095D" w:rsidRDefault="00107C34" w:rsidP="00E12C51"/>
    <w:p w:rsidR="00A7714E" w:rsidRPr="00B400F9" w:rsidRDefault="00A7714E" w:rsidP="00A7714E">
      <w:pPr>
        <w:pStyle w:val="Legenda"/>
      </w:pPr>
      <w:bookmarkStart w:id="65" w:name="_Ref360116667"/>
      <w:bookmarkStart w:id="66" w:name="_Toc367981835"/>
      <w:r w:rsidRPr="00B400F9">
        <w:t xml:space="preserve">Tabela </w:t>
      </w:r>
      <w:fldSimple w:instr=" SEQ Tabela \* ARABIC ">
        <w:r w:rsidR="00183BA6">
          <w:rPr>
            <w:noProof/>
          </w:rPr>
          <w:t>1</w:t>
        </w:r>
      </w:fldSimple>
      <w:bookmarkEnd w:id="65"/>
      <w:r w:rsidRPr="00B400F9">
        <w:t xml:space="preserve"> - </w:t>
      </w:r>
      <w:r w:rsidRPr="00A7714E">
        <w:t xml:space="preserve">Principais rios com trechos de vulnerabilidade </w:t>
      </w:r>
      <w:r w:rsidR="00996668" w:rsidRPr="00A7714E">
        <w:t xml:space="preserve">alta </w:t>
      </w:r>
      <w:r w:rsidRPr="00A7714E">
        <w:t>a inundações</w:t>
      </w:r>
      <w:r>
        <w:t xml:space="preserve"> (Atlas de Vulnerabilidade a Inundações).</w:t>
      </w:r>
      <w:bookmarkEnd w:id="66"/>
    </w:p>
    <w:tbl>
      <w:tblPr>
        <w:tblStyle w:val="GradeMdia3-nfase5"/>
        <w:tblW w:w="8720" w:type="dxa"/>
        <w:jc w:val="center"/>
        <w:tblLayout w:type="fixed"/>
        <w:tblLook w:val="04A0" w:firstRow="1" w:lastRow="0" w:firstColumn="1" w:lastColumn="0" w:noHBand="0" w:noVBand="1"/>
      </w:tblPr>
      <w:tblGrid>
        <w:gridCol w:w="865"/>
        <w:gridCol w:w="1945"/>
        <w:gridCol w:w="5910"/>
      </w:tblGrid>
      <w:tr w:rsidR="008D4CCE" w:rsidRPr="00A7714E" w:rsidTr="00D31E64">
        <w:trPr>
          <w:cnfStyle w:val="100000000000" w:firstRow="1" w:lastRow="0" w:firstColumn="0" w:lastColumn="0" w:oddVBand="0" w:evenVBand="0" w:oddHBand="0" w:evenHBand="0" w:firstRowFirstColumn="0" w:firstRowLastColumn="0" w:lastRowFirstColumn="0" w:lastRowLastColumn="0"/>
          <w:cantSplit/>
          <w:trHeight w:val="510"/>
          <w:tblHeader/>
          <w:jc w:val="center"/>
        </w:trPr>
        <w:tc>
          <w:tcPr>
            <w:cnfStyle w:val="001000000000" w:firstRow="0" w:lastRow="0" w:firstColumn="1" w:lastColumn="0" w:oddVBand="0" w:evenVBand="0" w:oddHBand="0" w:evenHBand="0" w:firstRowFirstColumn="0" w:firstRowLastColumn="0" w:lastRowFirstColumn="0" w:lastRowLastColumn="0"/>
            <w:tcW w:w="865" w:type="dxa"/>
            <w:noWrap/>
            <w:vAlign w:val="center"/>
            <w:hideMark/>
          </w:tcPr>
          <w:p w:rsidR="00A7714E" w:rsidRPr="00A7714E" w:rsidRDefault="00A7714E" w:rsidP="00A7714E">
            <w:pPr>
              <w:ind w:firstLine="0"/>
              <w:jc w:val="center"/>
              <w:rPr>
                <w:rFonts w:eastAsia="Times New Roman" w:cs="Times New Roman"/>
                <w:color w:val="auto"/>
                <w:sz w:val="20"/>
                <w:szCs w:val="20"/>
                <w:lang w:eastAsia="pt-BR"/>
              </w:rPr>
            </w:pPr>
            <w:r w:rsidRPr="00A7714E">
              <w:rPr>
                <w:rFonts w:eastAsia="Times New Roman" w:cs="Times New Roman"/>
                <w:color w:val="auto"/>
                <w:sz w:val="20"/>
                <w:szCs w:val="20"/>
                <w:lang w:eastAsia="pt-BR"/>
              </w:rPr>
              <w:t>Região</w:t>
            </w:r>
          </w:p>
        </w:tc>
        <w:tc>
          <w:tcPr>
            <w:tcW w:w="1945" w:type="dxa"/>
            <w:noWrap/>
            <w:vAlign w:val="center"/>
            <w:hideMark/>
          </w:tcPr>
          <w:p w:rsidR="00A7714E" w:rsidRPr="00A7714E" w:rsidRDefault="00A7714E" w:rsidP="00A7714E">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pt-BR"/>
              </w:rPr>
            </w:pPr>
            <w:r w:rsidRPr="00A7714E">
              <w:rPr>
                <w:rFonts w:eastAsia="Times New Roman" w:cs="Times New Roman"/>
                <w:color w:val="auto"/>
                <w:sz w:val="20"/>
                <w:szCs w:val="20"/>
                <w:lang w:eastAsia="pt-BR"/>
              </w:rPr>
              <w:t>Estado</w:t>
            </w:r>
          </w:p>
        </w:tc>
        <w:tc>
          <w:tcPr>
            <w:tcW w:w="5910" w:type="dxa"/>
            <w:noWrap/>
            <w:vAlign w:val="center"/>
            <w:hideMark/>
          </w:tcPr>
          <w:p w:rsidR="00A7714E" w:rsidRPr="00A7714E" w:rsidRDefault="00A7714E" w:rsidP="00A7714E">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pt-BR"/>
              </w:rPr>
            </w:pPr>
            <w:r w:rsidRPr="00A7714E">
              <w:rPr>
                <w:rFonts w:eastAsia="Times New Roman" w:cs="Times New Roman"/>
                <w:bCs w:val="0"/>
                <w:color w:val="auto"/>
                <w:sz w:val="20"/>
                <w:szCs w:val="20"/>
                <w:lang w:eastAsia="pt-BR"/>
              </w:rPr>
              <w:t>Principais rios com trechos de alta vulnerabilidade a inundações</w:t>
            </w:r>
          </w:p>
        </w:tc>
      </w:tr>
      <w:tr w:rsidR="008D4CCE" w:rsidRPr="00A7714E" w:rsidTr="00D31E64">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val="restart"/>
            <w:noWrap/>
            <w:textDirection w:val="btLr"/>
            <w:vAlign w:val="center"/>
            <w:hideMark/>
          </w:tcPr>
          <w:p w:rsidR="00A7714E" w:rsidRPr="00A7714E" w:rsidRDefault="00A7714E" w:rsidP="008D4CCE">
            <w:pPr>
              <w:ind w:left="113" w:right="113" w:firstLine="0"/>
              <w:jc w:val="center"/>
              <w:rPr>
                <w:rFonts w:eastAsia="Times New Roman" w:cs="Times New Roman"/>
                <w:color w:val="auto"/>
                <w:sz w:val="20"/>
                <w:szCs w:val="20"/>
                <w:lang w:eastAsia="pt-BR"/>
              </w:rPr>
            </w:pPr>
            <w:r w:rsidRPr="00A7714E">
              <w:rPr>
                <w:rFonts w:eastAsia="Times New Roman" w:cs="Times New Roman"/>
                <w:color w:val="auto"/>
                <w:sz w:val="20"/>
                <w:szCs w:val="20"/>
                <w:lang w:eastAsia="pt-BR"/>
              </w:rPr>
              <w:t>Centro-Oeste</w:t>
            </w:r>
          </w:p>
        </w:tc>
        <w:tc>
          <w:tcPr>
            <w:tcW w:w="1945" w:type="dxa"/>
            <w:noWrap/>
            <w:vAlign w:val="center"/>
            <w:hideMark/>
          </w:tcPr>
          <w:p w:rsidR="00A7714E" w:rsidRPr="00A7714E" w:rsidRDefault="00A7714E"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Distrito Federal</w:t>
            </w:r>
          </w:p>
        </w:tc>
        <w:tc>
          <w:tcPr>
            <w:tcW w:w="5910" w:type="dxa"/>
            <w:noWrap/>
            <w:vAlign w:val="center"/>
          </w:tcPr>
          <w:p w:rsidR="00A7714E" w:rsidRPr="00A7714E" w:rsidRDefault="00360F0F" w:rsidP="00360F0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Pr>
                <w:rFonts w:eastAsia="Times New Roman" w:cs="Times New Roman"/>
                <w:sz w:val="20"/>
                <w:szCs w:val="20"/>
                <w:lang w:eastAsia="pt-BR"/>
              </w:rPr>
              <w:t>Apenas p</w:t>
            </w:r>
            <w:r w:rsidR="00700FBD">
              <w:rPr>
                <w:rFonts w:eastAsia="Times New Roman" w:cs="Times New Roman"/>
                <w:sz w:val="20"/>
                <w:szCs w:val="20"/>
                <w:lang w:eastAsia="pt-BR"/>
              </w:rPr>
              <w:t>equenos afluentes.</w:t>
            </w:r>
          </w:p>
        </w:tc>
      </w:tr>
      <w:tr w:rsidR="008D4CCE" w:rsidRPr="00A7714E" w:rsidTr="00D31E64">
        <w:trPr>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Goiás</w:t>
            </w:r>
          </w:p>
        </w:tc>
        <w:tc>
          <w:tcPr>
            <w:tcW w:w="5910" w:type="dxa"/>
            <w:noWrap/>
            <w:vAlign w:val="center"/>
          </w:tcPr>
          <w:p w:rsidR="00A7714E" w:rsidRPr="00A7714E" w:rsidRDefault="00700FBD" w:rsidP="00700FBD">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Pr>
                <w:rFonts w:eastAsia="Times New Roman" w:cs="Times New Roman"/>
                <w:sz w:val="20"/>
                <w:szCs w:val="20"/>
                <w:lang w:eastAsia="pt-BR"/>
              </w:rPr>
              <w:t>Rio Araguaia, Rio Ponte de Pedra, Ribeirão Santa Maria, Rio Meia Ponte, Rio Paranã e Rio Vermelho.</w:t>
            </w:r>
          </w:p>
        </w:tc>
      </w:tr>
      <w:tr w:rsidR="008D4CCE" w:rsidRPr="00A7714E" w:rsidTr="00D31E64">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Mato Grosso</w:t>
            </w:r>
          </w:p>
        </w:tc>
        <w:tc>
          <w:tcPr>
            <w:tcW w:w="5910" w:type="dxa"/>
            <w:noWrap/>
            <w:vAlign w:val="center"/>
          </w:tcPr>
          <w:p w:rsidR="00A7714E" w:rsidRPr="00A7714E" w:rsidRDefault="00700FBD" w:rsidP="00360F0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Pr>
                <w:rFonts w:eastAsia="Times New Roman" w:cs="Times New Roman"/>
                <w:sz w:val="20"/>
                <w:szCs w:val="20"/>
                <w:lang w:eastAsia="pt-BR"/>
              </w:rPr>
              <w:t>Rio Cuiabá</w:t>
            </w:r>
            <w:r w:rsidR="00360F0F">
              <w:rPr>
                <w:rFonts w:eastAsia="Times New Roman" w:cs="Times New Roman"/>
                <w:sz w:val="20"/>
                <w:szCs w:val="20"/>
                <w:lang w:eastAsia="pt-BR"/>
              </w:rPr>
              <w:t xml:space="preserve"> e</w:t>
            </w:r>
            <w:r>
              <w:rPr>
                <w:rFonts w:eastAsia="Times New Roman" w:cs="Times New Roman"/>
                <w:sz w:val="20"/>
                <w:szCs w:val="20"/>
                <w:lang w:eastAsia="pt-BR"/>
              </w:rPr>
              <w:t xml:space="preserve"> Rio Araguaia.</w:t>
            </w:r>
          </w:p>
        </w:tc>
      </w:tr>
      <w:tr w:rsidR="008D4CCE" w:rsidRPr="00A7714E" w:rsidTr="00D31E64">
        <w:trPr>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left="113" w:right="113" w:firstLine="0"/>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Mato Grosso do Sul</w:t>
            </w:r>
          </w:p>
        </w:tc>
        <w:tc>
          <w:tcPr>
            <w:tcW w:w="5910" w:type="dxa"/>
            <w:noWrap/>
            <w:vAlign w:val="center"/>
          </w:tcPr>
          <w:p w:rsidR="00A7714E" w:rsidRPr="00A7714E" w:rsidRDefault="00360F0F" w:rsidP="00360F0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Pr>
                <w:rFonts w:eastAsia="Times New Roman" w:cs="Times New Roman"/>
                <w:sz w:val="20"/>
                <w:szCs w:val="20"/>
                <w:lang w:eastAsia="pt-BR"/>
              </w:rPr>
              <w:t xml:space="preserve">Rio Paraguai, Rio Miranda, </w:t>
            </w:r>
            <w:r w:rsidRPr="00360F0F">
              <w:rPr>
                <w:rFonts w:eastAsia="Times New Roman" w:cs="Times New Roman"/>
                <w:sz w:val="20"/>
                <w:szCs w:val="20"/>
                <w:lang w:eastAsia="pt-BR"/>
              </w:rPr>
              <w:t>Rio Aquidauana</w:t>
            </w:r>
            <w:r>
              <w:rPr>
                <w:rFonts w:eastAsia="Times New Roman" w:cs="Times New Roman"/>
                <w:sz w:val="20"/>
                <w:szCs w:val="20"/>
                <w:lang w:eastAsia="pt-BR"/>
              </w:rPr>
              <w:t>, Rio Itiquira, Rio Apa, Rio Pardo e Rio Verde.</w:t>
            </w:r>
          </w:p>
        </w:tc>
      </w:tr>
      <w:tr w:rsidR="008D4CCE" w:rsidRPr="00A7714E" w:rsidTr="00D31E64">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val="restart"/>
            <w:noWrap/>
            <w:textDirection w:val="btLr"/>
            <w:vAlign w:val="center"/>
            <w:hideMark/>
          </w:tcPr>
          <w:p w:rsidR="00A7714E" w:rsidRPr="00A7714E" w:rsidRDefault="00A7714E" w:rsidP="008D4CCE">
            <w:pPr>
              <w:ind w:left="113" w:right="113" w:firstLine="0"/>
              <w:jc w:val="center"/>
              <w:rPr>
                <w:rFonts w:eastAsia="Times New Roman" w:cs="Times New Roman"/>
                <w:color w:val="auto"/>
                <w:sz w:val="20"/>
                <w:szCs w:val="20"/>
                <w:lang w:eastAsia="pt-BR"/>
              </w:rPr>
            </w:pPr>
            <w:r w:rsidRPr="00A7714E">
              <w:rPr>
                <w:rFonts w:eastAsia="Times New Roman" w:cs="Times New Roman"/>
                <w:color w:val="auto"/>
                <w:sz w:val="20"/>
                <w:szCs w:val="20"/>
                <w:lang w:eastAsia="pt-BR"/>
              </w:rPr>
              <w:t>Nordeste</w:t>
            </w:r>
          </w:p>
        </w:tc>
        <w:tc>
          <w:tcPr>
            <w:tcW w:w="1945" w:type="dxa"/>
            <w:noWrap/>
            <w:vAlign w:val="center"/>
            <w:hideMark/>
          </w:tcPr>
          <w:p w:rsidR="00A7714E" w:rsidRPr="00A7714E" w:rsidRDefault="00A7714E"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Alagoas</w:t>
            </w:r>
          </w:p>
        </w:tc>
        <w:tc>
          <w:tcPr>
            <w:tcW w:w="5910" w:type="dxa"/>
            <w:noWrap/>
            <w:vAlign w:val="center"/>
          </w:tcPr>
          <w:p w:rsidR="00A7714E" w:rsidRPr="00A7714E" w:rsidRDefault="00360F0F" w:rsidP="00360F0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Pr>
                <w:rFonts w:eastAsia="Times New Roman" w:cs="Times New Roman"/>
                <w:sz w:val="20"/>
                <w:szCs w:val="20"/>
                <w:lang w:eastAsia="pt-BR"/>
              </w:rPr>
              <w:t>Rio Mundaú, Rio Paraíba, Rio Ipanema, Rio São Miguel e Rio Jacuípe.</w:t>
            </w:r>
          </w:p>
        </w:tc>
      </w:tr>
      <w:tr w:rsidR="008D4CCE" w:rsidRPr="00A7714E" w:rsidTr="00D31E64">
        <w:trPr>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Bahia</w:t>
            </w:r>
          </w:p>
        </w:tc>
        <w:tc>
          <w:tcPr>
            <w:tcW w:w="5910" w:type="dxa"/>
            <w:noWrap/>
            <w:vAlign w:val="center"/>
          </w:tcPr>
          <w:p w:rsidR="00A7714E" w:rsidRPr="00A7714E" w:rsidRDefault="00360F0F"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360F0F">
              <w:rPr>
                <w:rFonts w:eastAsia="Times New Roman" w:cs="Times New Roman"/>
                <w:sz w:val="20"/>
                <w:szCs w:val="20"/>
                <w:lang w:eastAsia="pt-BR"/>
              </w:rPr>
              <w:t>Rio São Francisc</w:t>
            </w:r>
            <w:r>
              <w:rPr>
                <w:rFonts w:eastAsia="Times New Roman" w:cs="Times New Roman"/>
                <w:sz w:val="20"/>
                <w:szCs w:val="20"/>
                <w:lang w:eastAsia="pt-BR"/>
              </w:rPr>
              <w:t xml:space="preserve">o, </w:t>
            </w:r>
            <w:r w:rsidRPr="00360F0F">
              <w:rPr>
                <w:rFonts w:eastAsia="Times New Roman" w:cs="Times New Roman"/>
                <w:sz w:val="20"/>
                <w:szCs w:val="20"/>
                <w:lang w:eastAsia="pt-BR"/>
              </w:rPr>
              <w:t>Rio Itapicuru</w:t>
            </w:r>
            <w:r>
              <w:rPr>
                <w:rFonts w:eastAsia="Times New Roman" w:cs="Times New Roman"/>
                <w:sz w:val="20"/>
                <w:szCs w:val="20"/>
                <w:lang w:eastAsia="pt-BR"/>
              </w:rPr>
              <w:t xml:space="preserve">, </w:t>
            </w:r>
            <w:r w:rsidRPr="00360F0F">
              <w:rPr>
                <w:rFonts w:eastAsia="Times New Roman" w:cs="Times New Roman"/>
                <w:sz w:val="20"/>
                <w:szCs w:val="20"/>
                <w:lang w:eastAsia="pt-BR"/>
              </w:rPr>
              <w:t>Rio Jequirica</w:t>
            </w:r>
            <w:r>
              <w:rPr>
                <w:rFonts w:eastAsia="Times New Roman" w:cs="Times New Roman"/>
                <w:sz w:val="20"/>
                <w:szCs w:val="20"/>
                <w:lang w:eastAsia="pt-BR"/>
              </w:rPr>
              <w:t xml:space="preserve">, </w:t>
            </w:r>
            <w:r w:rsidRPr="00360F0F">
              <w:rPr>
                <w:rFonts w:eastAsia="Times New Roman" w:cs="Times New Roman"/>
                <w:sz w:val="20"/>
                <w:szCs w:val="20"/>
                <w:lang w:eastAsia="pt-BR"/>
              </w:rPr>
              <w:t>Rio de Contas</w:t>
            </w:r>
            <w:r>
              <w:rPr>
                <w:rFonts w:eastAsia="Times New Roman" w:cs="Times New Roman"/>
                <w:sz w:val="20"/>
                <w:szCs w:val="20"/>
                <w:lang w:eastAsia="pt-BR"/>
              </w:rPr>
              <w:t>, Rio Cachoeira, Rio Almada</w:t>
            </w:r>
            <w:r w:rsidR="001C64C3">
              <w:rPr>
                <w:rFonts w:eastAsia="Times New Roman" w:cs="Times New Roman"/>
                <w:sz w:val="20"/>
                <w:szCs w:val="20"/>
                <w:lang w:eastAsia="pt-BR"/>
              </w:rPr>
              <w:t xml:space="preserve"> e </w:t>
            </w:r>
            <w:r w:rsidR="001C64C3" w:rsidRPr="001C64C3">
              <w:rPr>
                <w:rFonts w:eastAsia="Times New Roman" w:cs="Times New Roman"/>
                <w:sz w:val="20"/>
                <w:szCs w:val="20"/>
                <w:lang w:eastAsia="pt-BR"/>
              </w:rPr>
              <w:t>Rio Paraguaçu</w:t>
            </w:r>
            <w:r w:rsidR="001C64C3">
              <w:rPr>
                <w:rFonts w:eastAsia="Times New Roman" w:cs="Times New Roman"/>
                <w:sz w:val="20"/>
                <w:szCs w:val="20"/>
                <w:lang w:eastAsia="pt-BR"/>
              </w:rPr>
              <w:t>.</w:t>
            </w:r>
          </w:p>
        </w:tc>
      </w:tr>
      <w:tr w:rsidR="008D4CCE" w:rsidRPr="00A7714E" w:rsidTr="00D31E64">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Ceará</w:t>
            </w:r>
          </w:p>
        </w:tc>
        <w:tc>
          <w:tcPr>
            <w:tcW w:w="5910" w:type="dxa"/>
            <w:noWrap/>
            <w:vAlign w:val="center"/>
          </w:tcPr>
          <w:p w:rsidR="00A7714E" w:rsidRPr="00A7714E" w:rsidRDefault="00996668"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996668">
              <w:rPr>
                <w:rFonts w:eastAsia="Times New Roman" w:cs="Times New Roman"/>
                <w:sz w:val="20"/>
                <w:szCs w:val="20"/>
                <w:lang w:eastAsia="pt-BR"/>
              </w:rPr>
              <w:t>Rio Acaraú</w:t>
            </w:r>
            <w:r>
              <w:rPr>
                <w:rFonts w:eastAsia="Times New Roman" w:cs="Times New Roman"/>
                <w:sz w:val="20"/>
                <w:szCs w:val="20"/>
                <w:lang w:eastAsia="pt-BR"/>
              </w:rPr>
              <w:t xml:space="preserve">, </w:t>
            </w:r>
            <w:r w:rsidR="00CC5092" w:rsidRPr="00CC5092">
              <w:rPr>
                <w:rFonts w:eastAsia="Times New Roman" w:cs="Times New Roman"/>
                <w:sz w:val="20"/>
                <w:szCs w:val="20"/>
                <w:lang w:eastAsia="pt-BR"/>
              </w:rPr>
              <w:t>Rio Aracatiaçu</w:t>
            </w:r>
            <w:r w:rsidR="00CC5092">
              <w:rPr>
                <w:rFonts w:eastAsia="Times New Roman" w:cs="Times New Roman"/>
                <w:sz w:val="20"/>
                <w:szCs w:val="20"/>
                <w:lang w:eastAsia="pt-BR"/>
              </w:rPr>
              <w:t xml:space="preserve">, </w:t>
            </w:r>
            <w:r w:rsidR="00CC5092" w:rsidRPr="00CC5092">
              <w:rPr>
                <w:rFonts w:eastAsia="Times New Roman" w:cs="Times New Roman"/>
                <w:sz w:val="20"/>
                <w:szCs w:val="20"/>
                <w:lang w:eastAsia="pt-BR"/>
              </w:rPr>
              <w:t>Rio Quixeramobim</w:t>
            </w:r>
            <w:r w:rsidR="00CC5092">
              <w:rPr>
                <w:rFonts w:eastAsia="Times New Roman" w:cs="Times New Roman"/>
                <w:sz w:val="20"/>
                <w:szCs w:val="20"/>
                <w:lang w:eastAsia="pt-BR"/>
              </w:rPr>
              <w:t xml:space="preserve">, </w:t>
            </w:r>
            <w:r w:rsidR="00CC5092" w:rsidRPr="00CC5092">
              <w:rPr>
                <w:rFonts w:eastAsia="Times New Roman" w:cs="Times New Roman"/>
                <w:sz w:val="20"/>
                <w:szCs w:val="20"/>
                <w:lang w:eastAsia="pt-BR"/>
              </w:rPr>
              <w:t>Rio Cocó</w:t>
            </w:r>
            <w:r w:rsidR="00CC5092">
              <w:rPr>
                <w:rFonts w:eastAsia="Times New Roman" w:cs="Times New Roman"/>
                <w:sz w:val="20"/>
                <w:szCs w:val="20"/>
                <w:lang w:eastAsia="pt-BR"/>
              </w:rPr>
              <w:t xml:space="preserve"> e </w:t>
            </w:r>
            <w:r w:rsidR="00CC5092" w:rsidRPr="00CC5092">
              <w:rPr>
                <w:rFonts w:eastAsia="Times New Roman" w:cs="Times New Roman"/>
                <w:sz w:val="20"/>
                <w:szCs w:val="20"/>
                <w:lang w:eastAsia="pt-BR"/>
              </w:rPr>
              <w:t>Rio Jaguaribe</w:t>
            </w:r>
            <w:r w:rsidR="00CC5092">
              <w:rPr>
                <w:rFonts w:eastAsia="Times New Roman" w:cs="Times New Roman"/>
                <w:sz w:val="20"/>
                <w:szCs w:val="20"/>
                <w:lang w:eastAsia="pt-BR"/>
              </w:rPr>
              <w:t>.</w:t>
            </w:r>
          </w:p>
        </w:tc>
      </w:tr>
      <w:tr w:rsidR="008D4CCE" w:rsidRPr="00A7714E" w:rsidTr="00D31E64">
        <w:trPr>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Maranhão</w:t>
            </w:r>
          </w:p>
        </w:tc>
        <w:tc>
          <w:tcPr>
            <w:tcW w:w="5910" w:type="dxa"/>
            <w:noWrap/>
            <w:vAlign w:val="center"/>
          </w:tcPr>
          <w:p w:rsidR="00A7714E" w:rsidRPr="00A7714E" w:rsidRDefault="00CC5092"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CC5092">
              <w:rPr>
                <w:rFonts w:eastAsia="Times New Roman" w:cs="Times New Roman"/>
                <w:sz w:val="20"/>
                <w:szCs w:val="20"/>
                <w:lang w:eastAsia="pt-BR"/>
              </w:rPr>
              <w:t>Rio Itapicuru</w:t>
            </w:r>
            <w:r>
              <w:rPr>
                <w:rFonts w:eastAsia="Times New Roman" w:cs="Times New Roman"/>
                <w:sz w:val="20"/>
                <w:szCs w:val="20"/>
                <w:lang w:eastAsia="pt-BR"/>
              </w:rPr>
              <w:t xml:space="preserve">, </w:t>
            </w:r>
            <w:r w:rsidRPr="00CC5092">
              <w:rPr>
                <w:rFonts w:eastAsia="Times New Roman" w:cs="Times New Roman"/>
                <w:sz w:val="20"/>
                <w:szCs w:val="20"/>
                <w:lang w:eastAsia="pt-BR"/>
              </w:rPr>
              <w:t>Rio Mearim</w:t>
            </w:r>
            <w:r>
              <w:rPr>
                <w:rFonts w:eastAsia="Times New Roman" w:cs="Times New Roman"/>
                <w:sz w:val="20"/>
                <w:szCs w:val="20"/>
                <w:lang w:eastAsia="pt-BR"/>
              </w:rPr>
              <w:t xml:space="preserve">, </w:t>
            </w:r>
            <w:r w:rsidRPr="00CC5092">
              <w:rPr>
                <w:rFonts w:eastAsia="Times New Roman" w:cs="Times New Roman"/>
                <w:sz w:val="20"/>
                <w:szCs w:val="20"/>
                <w:lang w:eastAsia="pt-BR"/>
              </w:rPr>
              <w:t>Rio Munim</w:t>
            </w:r>
            <w:r>
              <w:rPr>
                <w:rFonts w:eastAsia="Times New Roman" w:cs="Times New Roman"/>
                <w:sz w:val="20"/>
                <w:szCs w:val="20"/>
                <w:lang w:eastAsia="pt-BR"/>
              </w:rPr>
              <w:t xml:space="preserve"> e </w:t>
            </w:r>
            <w:r w:rsidRPr="00CC5092">
              <w:rPr>
                <w:rFonts w:eastAsia="Times New Roman" w:cs="Times New Roman"/>
                <w:sz w:val="20"/>
                <w:szCs w:val="20"/>
                <w:lang w:eastAsia="pt-BR"/>
              </w:rPr>
              <w:t>Rio Tocantins</w:t>
            </w:r>
            <w:r>
              <w:rPr>
                <w:rFonts w:eastAsia="Times New Roman" w:cs="Times New Roman"/>
                <w:sz w:val="20"/>
                <w:szCs w:val="20"/>
                <w:lang w:eastAsia="pt-BR"/>
              </w:rPr>
              <w:t>.</w:t>
            </w:r>
          </w:p>
        </w:tc>
      </w:tr>
      <w:tr w:rsidR="008D4CCE" w:rsidRPr="00A7714E" w:rsidTr="00D31E64">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Paraíba</w:t>
            </w:r>
          </w:p>
        </w:tc>
        <w:tc>
          <w:tcPr>
            <w:tcW w:w="5910" w:type="dxa"/>
            <w:noWrap/>
            <w:vAlign w:val="center"/>
          </w:tcPr>
          <w:p w:rsidR="00A7714E" w:rsidRPr="00A7714E" w:rsidRDefault="001933F0"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1933F0">
              <w:rPr>
                <w:rFonts w:eastAsia="Times New Roman" w:cs="Times New Roman"/>
                <w:sz w:val="20"/>
                <w:szCs w:val="20"/>
                <w:lang w:eastAsia="pt-BR"/>
              </w:rPr>
              <w:t>Rio Ingá</w:t>
            </w:r>
            <w:r>
              <w:rPr>
                <w:rFonts w:eastAsia="Times New Roman" w:cs="Times New Roman"/>
                <w:sz w:val="20"/>
                <w:szCs w:val="20"/>
                <w:lang w:eastAsia="pt-BR"/>
              </w:rPr>
              <w:t xml:space="preserve"> e </w:t>
            </w:r>
            <w:r w:rsidRPr="001933F0">
              <w:rPr>
                <w:rFonts w:eastAsia="Times New Roman" w:cs="Times New Roman"/>
                <w:sz w:val="20"/>
                <w:szCs w:val="20"/>
                <w:lang w:eastAsia="pt-BR"/>
              </w:rPr>
              <w:t>Rio Paraíba</w:t>
            </w:r>
            <w:r>
              <w:rPr>
                <w:rFonts w:eastAsia="Times New Roman" w:cs="Times New Roman"/>
                <w:sz w:val="20"/>
                <w:szCs w:val="20"/>
                <w:lang w:eastAsia="pt-BR"/>
              </w:rPr>
              <w:t>.</w:t>
            </w:r>
          </w:p>
        </w:tc>
      </w:tr>
      <w:tr w:rsidR="008D4CCE" w:rsidRPr="00A7714E" w:rsidTr="00D31E64">
        <w:trPr>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Pernambuco</w:t>
            </w:r>
          </w:p>
        </w:tc>
        <w:tc>
          <w:tcPr>
            <w:tcW w:w="5910" w:type="dxa"/>
            <w:noWrap/>
            <w:vAlign w:val="center"/>
          </w:tcPr>
          <w:p w:rsidR="00A7714E" w:rsidRPr="00A7714E" w:rsidRDefault="00442F2C" w:rsidP="00442F2C">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442F2C">
              <w:rPr>
                <w:rFonts w:eastAsia="Times New Roman" w:cs="Times New Roman"/>
                <w:sz w:val="20"/>
                <w:szCs w:val="20"/>
                <w:lang w:eastAsia="pt-BR"/>
              </w:rPr>
              <w:t xml:space="preserve">Rio </w:t>
            </w:r>
            <w:r>
              <w:rPr>
                <w:rFonts w:eastAsia="Times New Roman" w:cs="Times New Roman"/>
                <w:sz w:val="20"/>
                <w:szCs w:val="20"/>
                <w:lang w:eastAsia="pt-BR"/>
              </w:rPr>
              <w:t xml:space="preserve">Una, Rio Pirangi, Rio Panelas, </w:t>
            </w:r>
            <w:r w:rsidRPr="00442F2C">
              <w:rPr>
                <w:rFonts w:eastAsia="Times New Roman" w:cs="Times New Roman"/>
                <w:sz w:val="20"/>
                <w:szCs w:val="20"/>
                <w:lang w:eastAsia="pt-BR"/>
              </w:rPr>
              <w:t>Rio Sirinhaém</w:t>
            </w:r>
            <w:r>
              <w:rPr>
                <w:rFonts w:eastAsia="Times New Roman" w:cs="Times New Roman"/>
                <w:sz w:val="20"/>
                <w:szCs w:val="20"/>
                <w:lang w:eastAsia="pt-BR"/>
              </w:rPr>
              <w:t xml:space="preserve">, </w:t>
            </w:r>
            <w:r w:rsidRPr="00442F2C">
              <w:rPr>
                <w:rFonts w:eastAsia="Times New Roman" w:cs="Times New Roman"/>
                <w:sz w:val="20"/>
                <w:szCs w:val="20"/>
                <w:lang w:eastAsia="pt-BR"/>
              </w:rPr>
              <w:t>Rio Jacuípe</w:t>
            </w:r>
            <w:r>
              <w:rPr>
                <w:rFonts w:eastAsia="Times New Roman" w:cs="Times New Roman"/>
                <w:sz w:val="20"/>
                <w:szCs w:val="20"/>
                <w:lang w:eastAsia="pt-BR"/>
              </w:rPr>
              <w:t xml:space="preserve">, Rio Mundaú, </w:t>
            </w:r>
            <w:r w:rsidRPr="00442F2C">
              <w:rPr>
                <w:rFonts w:eastAsia="Times New Roman" w:cs="Times New Roman"/>
                <w:sz w:val="20"/>
                <w:szCs w:val="20"/>
                <w:lang w:eastAsia="pt-BR"/>
              </w:rPr>
              <w:t>Rio Ipojuca</w:t>
            </w:r>
            <w:r>
              <w:rPr>
                <w:rFonts w:eastAsia="Times New Roman" w:cs="Times New Roman"/>
                <w:sz w:val="20"/>
                <w:szCs w:val="20"/>
                <w:lang w:eastAsia="pt-BR"/>
              </w:rPr>
              <w:t xml:space="preserve">, </w:t>
            </w:r>
            <w:r w:rsidRPr="00442F2C">
              <w:rPr>
                <w:rFonts w:eastAsia="Times New Roman" w:cs="Times New Roman"/>
                <w:sz w:val="20"/>
                <w:szCs w:val="20"/>
                <w:lang w:eastAsia="pt-BR"/>
              </w:rPr>
              <w:t>Rio Tapacurá</w:t>
            </w:r>
            <w:r>
              <w:rPr>
                <w:rFonts w:eastAsia="Times New Roman" w:cs="Times New Roman"/>
                <w:sz w:val="20"/>
                <w:szCs w:val="20"/>
                <w:lang w:eastAsia="pt-BR"/>
              </w:rPr>
              <w:t xml:space="preserve">, Rio Jaboatão e </w:t>
            </w:r>
            <w:r w:rsidRPr="00442F2C">
              <w:rPr>
                <w:rFonts w:eastAsia="Times New Roman" w:cs="Times New Roman"/>
                <w:sz w:val="20"/>
                <w:szCs w:val="20"/>
                <w:lang w:eastAsia="pt-BR"/>
              </w:rPr>
              <w:t>Rio Sir</w:t>
            </w:r>
            <w:r>
              <w:rPr>
                <w:rFonts w:eastAsia="Times New Roman" w:cs="Times New Roman"/>
                <w:sz w:val="20"/>
                <w:szCs w:val="20"/>
                <w:lang w:eastAsia="pt-BR"/>
              </w:rPr>
              <w:t>i</w:t>
            </w:r>
            <w:r w:rsidRPr="00442F2C">
              <w:rPr>
                <w:rFonts w:eastAsia="Times New Roman" w:cs="Times New Roman"/>
                <w:sz w:val="20"/>
                <w:szCs w:val="20"/>
                <w:lang w:eastAsia="pt-BR"/>
              </w:rPr>
              <w:t>gi</w:t>
            </w:r>
            <w:r>
              <w:rPr>
                <w:rFonts w:eastAsia="Times New Roman" w:cs="Times New Roman"/>
                <w:sz w:val="20"/>
                <w:szCs w:val="20"/>
                <w:lang w:eastAsia="pt-BR"/>
              </w:rPr>
              <w:t>.</w:t>
            </w:r>
          </w:p>
        </w:tc>
      </w:tr>
      <w:tr w:rsidR="008D4CCE" w:rsidRPr="00A7714E" w:rsidTr="00D31E64">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Piauí</w:t>
            </w:r>
          </w:p>
        </w:tc>
        <w:tc>
          <w:tcPr>
            <w:tcW w:w="5910" w:type="dxa"/>
            <w:noWrap/>
            <w:vAlign w:val="center"/>
          </w:tcPr>
          <w:p w:rsidR="00A7714E" w:rsidRPr="00A7714E" w:rsidRDefault="00442F2C" w:rsidP="00075A3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442F2C">
              <w:rPr>
                <w:rFonts w:eastAsia="Times New Roman" w:cs="Times New Roman"/>
                <w:sz w:val="20"/>
                <w:szCs w:val="20"/>
                <w:lang w:eastAsia="pt-BR"/>
              </w:rPr>
              <w:t>Rio Parnaíba</w:t>
            </w:r>
            <w:r w:rsidR="00075A38">
              <w:rPr>
                <w:rFonts w:eastAsia="Times New Roman" w:cs="Times New Roman"/>
                <w:sz w:val="20"/>
                <w:szCs w:val="20"/>
                <w:lang w:eastAsia="pt-BR"/>
              </w:rPr>
              <w:t xml:space="preserve"> e</w:t>
            </w:r>
            <w:r>
              <w:rPr>
                <w:rFonts w:eastAsia="Times New Roman" w:cs="Times New Roman"/>
                <w:sz w:val="20"/>
                <w:szCs w:val="20"/>
                <w:lang w:eastAsia="pt-BR"/>
              </w:rPr>
              <w:t xml:space="preserve"> </w:t>
            </w:r>
            <w:r w:rsidRPr="00442F2C">
              <w:rPr>
                <w:rFonts w:eastAsia="Times New Roman" w:cs="Times New Roman"/>
                <w:sz w:val="20"/>
                <w:szCs w:val="20"/>
                <w:lang w:eastAsia="pt-BR"/>
              </w:rPr>
              <w:t>Rio Gurguéia</w:t>
            </w:r>
            <w:r w:rsidR="00075A38">
              <w:rPr>
                <w:rFonts w:eastAsia="Times New Roman" w:cs="Times New Roman"/>
                <w:sz w:val="20"/>
                <w:szCs w:val="20"/>
                <w:lang w:eastAsia="pt-BR"/>
              </w:rPr>
              <w:t>.</w:t>
            </w:r>
          </w:p>
        </w:tc>
      </w:tr>
      <w:tr w:rsidR="008D4CCE" w:rsidRPr="00A7714E" w:rsidTr="00D31E64">
        <w:trPr>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Rio Grande do Norte</w:t>
            </w:r>
          </w:p>
        </w:tc>
        <w:tc>
          <w:tcPr>
            <w:tcW w:w="5910" w:type="dxa"/>
            <w:noWrap/>
            <w:vAlign w:val="center"/>
          </w:tcPr>
          <w:p w:rsidR="00A7714E" w:rsidRPr="00A7714E" w:rsidRDefault="00442F2C" w:rsidP="00442F2C">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442F2C">
              <w:rPr>
                <w:rFonts w:eastAsia="Times New Roman" w:cs="Times New Roman"/>
                <w:sz w:val="20"/>
                <w:szCs w:val="20"/>
                <w:lang w:eastAsia="pt-BR"/>
              </w:rPr>
              <w:t>Rio Apodi</w:t>
            </w:r>
            <w:r>
              <w:rPr>
                <w:rFonts w:eastAsia="Times New Roman" w:cs="Times New Roman"/>
                <w:sz w:val="20"/>
                <w:szCs w:val="20"/>
                <w:lang w:eastAsia="pt-BR"/>
              </w:rPr>
              <w:t xml:space="preserve">, </w:t>
            </w:r>
            <w:r w:rsidRPr="00442F2C">
              <w:rPr>
                <w:rFonts w:eastAsia="Times New Roman" w:cs="Times New Roman"/>
                <w:sz w:val="20"/>
                <w:szCs w:val="20"/>
                <w:lang w:eastAsia="pt-BR"/>
              </w:rPr>
              <w:t>Rio Piranhas</w:t>
            </w:r>
            <w:r>
              <w:rPr>
                <w:rFonts w:eastAsia="Times New Roman" w:cs="Times New Roman"/>
                <w:sz w:val="20"/>
                <w:szCs w:val="20"/>
                <w:lang w:eastAsia="pt-BR"/>
              </w:rPr>
              <w:t>-</w:t>
            </w:r>
            <w:r w:rsidRPr="00442F2C">
              <w:rPr>
                <w:rFonts w:eastAsia="Times New Roman" w:cs="Times New Roman"/>
                <w:sz w:val="20"/>
                <w:szCs w:val="20"/>
                <w:lang w:eastAsia="pt-BR"/>
              </w:rPr>
              <w:t>Açu</w:t>
            </w:r>
            <w:r>
              <w:rPr>
                <w:rFonts w:eastAsia="Times New Roman" w:cs="Times New Roman"/>
                <w:sz w:val="20"/>
                <w:szCs w:val="20"/>
                <w:lang w:eastAsia="pt-BR"/>
              </w:rPr>
              <w:t xml:space="preserve"> e </w:t>
            </w:r>
            <w:r w:rsidRPr="00442F2C">
              <w:rPr>
                <w:rFonts w:eastAsia="Times New Roman" w:cs="Times New Roman"/>
                <w:sz w:val="20"/>
                <w:szCs w:val="20"/>
                <w:lang w:eastAsia="pt-BR"/>
              </w:rPr>
              <w:t>Rio Seridó</w:t>
            </w:r>
            <w:r>
              <w:rPr>
                <w:rFonts w:eastAsia="Times New Roman" w:cs="Times New Roman"/>
                <w:sz w:val="20"/>
                <w:szCs w:val="20"/>
                <w:lang w:eastAsia="pt-BR"/>
              </w:rPr>
              <w:t>.</w:t>
            </w:r>
          </w:p>
        </w:tc>
      </w:tr>
      <w:tr w:rsidR="008D4CCE" w:rsidRPr="00A7714E" w:rsidTr="00D31E64">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left="113" w:right="113" w:firstLine="0"/>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Sergipe</w:t>
            </w:r>
          </w:p>
        </w:tc>
        <w:tc>
          <w:tcPr>
            <w:tcW w:w="5910" w:type="dxa"/>
            <w:noWrap/>
            <w:vAlign w:val="center"/>
          </w:tcPr>
          <w:p w:rsidR="00A7714E" w:rsidRPr="00A7714E" w:rsidRDefault="00442F2C"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442F2C">
              <w:rPr>
                <w:rFonts w:eastAsia="Times New Roman" w:cs="Times New Roman"/>
                <w:sz w:val="20"/>
                <w:szCs w:val="20"/>
                <w:lang w:eastAsia="pt-BR"/>
              </w:rPr>
              <w:t>Rio Caiçai</w:t>
            </w:r>
            <w:r>
              <w:rPr>
                <w:rFonts w:eastAsia="Times New Roman" w:cs="Times New Roman"/>
                <w:sz w:val="20"/>
                <w:szCs w:val="20"/>
                <w:lang w:eastAsia="pt-BR"/>
              </w:rPr>
              <w:t xml:space="preserve">, </w:t>
            </w:r>
            <w:r w:rsidRPr="00442F2C">
              <w:rPr>
                <w:rFonts w:eastAsia="Times New Roman" w:cs="Times New Roman"/>
                <w:sz w:val="20"/>
                <w:szCs w:val="20"/>
                <w:lang w:eastAsia="pt-BR"/>
              </w:rPr>
              <w:t>Rio Vaza-Barris</w:t>
            </w:r>
            <w:r>
              <w:rPr>
                <w:rFonts w:eastAsia="Times New Roman" w:cs="Times New Roman"/>
                <w:sz w:val="20"/>
                <w:szCs w:val="20"/>
                <w:lang w:eastAsia="pt-BR"/>
              </w:rPr>
              <w:t xml:space="preserve"> e </w:t>
            </w:r>
            <w:r w:rsidRPr="00442F2C">
              <w:rPr>
                <w:rFonts w:eastAsia="Times New Roman" w:cs="Times New Roman"/>
                <w:sz w:val="20"/>
                <w:szCs w:val="20"/>
                <w:lang w:eastAsia="pt-BR"/>
              </w:rPr>
              <w:t>Rio Piautinga</w:t>
            </w:r>
            <w:r>
              <w:rPr>
                <w:rFonts w:eastAsia="Times New Roman" w:cs="Times New Roman"/>
                <w:sz w:val="20"/>
                <w:szCs w:val="20"/>
                <w:lang w:eastAsia="pt-BR"/>
              </w:rPr>
              <w:t>.</w:t>
            </w:r>
          </w:p>
        </w:tc>
      </w:tr>
      <w:tr w:rsidR="008D4CCE" w:rsidRPr="00A7714E" w:rsidTr="00D31E64">
        <w:trPr>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val="restart"/>
            <w:noWrap/>
            <w:textDirection w:val="btLr"/>
            <w:vAlign w:val="center"/>
            <w:hideMark/>
          </w:tcPr>
          <w:p w:rsidR="00A7714E" w:rsidRPr="00A7714E" w:rsidRDefault="00A7714E" w:rsidP="008D4CCE">
            <w:pPr>
              <w:ind w:left="113" w:right="113" w:firstLine="0"/>
              <w:jc w:val="center"/>
              <w:rPr>
                <w:rFonts w:eastAsia="Times New Roman" w:cs="Times New Roman"/>
                <w:color w:val="auto"/>
                <w:sz w:val="20"/>
                <w:szCs w:val="20"/>
                <w:lang w:eastAsia="pt-BR"/>
              </w:rPr>
            </w:pPr>
            <w:r w:rsidRPr="00A7714E">
              <w:rPr>
                <w:rFonts w:eastAsia="Times New Roman" w:cs="Times New Roman"/>
                <w:color w:val="auto"/>
                <w:sz w:val="20"/>
                <w:szCs w:val="20"/>
                <w:lang w:eastAsia="pt-BR"/>
              </w:rPr>
              <w:t>Norte</w:t>
            </w:r>
          </w:p>
        </w:tc>
        <w:tc>
          <w:tcPr>
            <w:tcW w:w="1945" w:type="dxa"/>
            <w:noWrap/>
            <w:vAlign w:val="center"/>
            <w:hideMark/>
          </w:tcPr>
          <w:p w:rsidR="00A7714E" w:rsidRPr="00A7714E" w:rsidRDefault="00A7714E"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Acre</w:t>
            </w:r>
          </w:p>
        </w:tc>
        <w:tc>
          <w:tcPr>
            <w:tcW w:w="5910" w:type="dxa"/>
            <w:noWrap/>
            <w:vAlign w:val="center"/>
          </w:tcPr>
          <w:p w:rsidR="00A7714E" w:rsidRPr="00A7714E" w:rsidRDefault="003C7B4E"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3C7B4E">
              <w:rPr>
                <w:rFonts w:eastAsia="Times New Roman" w:cs="Times New Roman"/>
                <w:sz w:val="20"/>
                <w:szCs w:val="20"/>
                <w:lang w:eastAsia="pt-BR"/>
              </w:rPr>
              <w:t>Rio Juruá</w:t>
            </w:r>
            <w:r>
              <w:rPr>
                <w:rFonts w:eastAsia="Times New Roman" w:cs="Times New Roman"/>
                <w:sz w:val="20"/>
                <w:szCs w:val="20"/>
                <w:lang w:eastAsia="pt-BR"/>
              </w:rPr>
              <w:t xml:space="preserve">, </w:t>
            </w:r>
            <w:r w:rsidRPr="003C7B4E">
              <w:rPr>
                <w:rFonts w:eastAsia="Times New Roman" w:cs="Times New Roman"/>
                <w:sz w:val="20"/>
                <w:szCs w:val="20"/>
                <w:lang w:eastAsia="pt-BR"/>
              </w:rPr>
              <w:t>Rio Tarauacá</w:t>
            </w:r>
            <w:r>
              <w:rPr>
                <w:rFonts w:eastAsia="Times New Roman" w:cs="Times New Roman"/>
                <w:sz w:val="20"/>
                <w:szCs w:val="20"/>
                <w:lang w:eastAsia="pt-BR"/>
              </w:rPr>
              <w:t xml:space="preserve">, </w:t>
            </w:r>
            <w:r w:rsidRPr="003C7B4E">
              <w:rPr>
                <w:rFonts w:eastAsia="Times New Roman" w:cs="Times New Roman"/>
                <w:sz w:val="20"/>
                <w:szCs w:val="20"/>
                <w:lang w:eastAsia="pt-BR"/>
              </w:rPr>
              <w:t>Rio Envira</w:t>
            </w:r>
            <w:r>
              <w:rPr>
                <w:rFonts w:eastAsia="Times New Roman" w:cs="Times New Roman"/>
                <w:sz w:val="20"/>
                <w:szCs w:val="20"/>
                <w:lang w:eastAsia="pt-BR"/>
              </w:rPr>
              <w:t xml:space="preserve">, </w:t>
            </w:r>
            <w:r w:rsidRPr="003C7B4E">
              <w:rPr>
                <w:rFonts w:eastAsia="Times New Roman" w:cs="Times New Roman"/>
                <w:sz w:val="20"/>
                <w:szCs w:val="20"/>
                <w:lang w:eastAsia="pt-BR"/>
              </w:rPr>
              <w:t>Rio Purus</w:t>
            </w:r>
            <w:r>
              <w:rPr>
                <w:rFonts w:eastAsia="Times New Roman" w:cs="Times New Roman"/>
                <w:sz w:val="20"/>
                <w:szCs w:val="20"/>
                <w:lang w:eastAsia="pt-BR"/>
              </w:rPr>
              <w:t xml:space="preserve">, Rio Iaco e </w:t>
            </w:r>
            <w:r w:rsidRPr="003C7B4E">
              <w:rPr>
                <w:rFonts w:eastAsia="Times New Roman" w:cs="Times New Roman"/>
                <w:sz w:val="20"/>
                <w:szCs w:val="20"/>
                <w:lang w:eastAsia="pt-BR"/>
              </w:rPr>
              <w:t>Rio Acre</w:t>
            </w:r>
            <w:r>
              <w:rPr>
                <w:rFonts w:eastAsia="Times New Roman" w:cs="Times New Roman"/>
                <w:sz w:val="20"/>
                <w:szCs w:val="20"/>
                <w:lang w:eastAsia="pt-BR"/>
              </w:rPr>
              <w:t>.</w:t>
            </w:r>
          </w:p>
        </w:tc>
      </w:tr>
      <w:tr w:rsidR="008D4CCE" w:rsidRPr="00A7714E" w:rsidTr="00D31E64">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Amapá</w:t>
            </w:r>
          </w:p>
        </w:tc>
        <w:tc>
          <w:tcPr>
            <w:tcW w:w="5910" w:type="dxa"/>
            <w:noWrap/>
            <w:vAlign w:val="center"/>
          </w:tcPr>
          <w:p w:rsidR="00A7714E" w:rsidRPr="00A7714E" w:rsidRDefault="003C7B4E"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3C7B4E">
              <w:rPr>
                <w:rFonts w:eastAsia="Times New Roman" w:cs="Times New Roman"/>
                <w:sz w:val="20"/>
                <w:szCs w:val="20"/>
                <w:lang w:eastAsia="pt-BR"/>
              </w:rPr>
              <w:t>Rio Jari</w:t>
            </w:r>
            <w:r>
              <w:rPr>
                <w:rFonts w:eastAsia="Times New Roman" w:cs="Times New Roman"/>
                <w:sz w:val="20"/>
                <w:szCs w:val="20"/>
                <w:lang w:eastAsia="pt-BR"/>
              </w:rPr>
              <w:t xml:space="preserve">, </w:t>
            </w:r>
            <w:r w:rsidRPr="003C7B4E">
              <w:rPr>
                <w:rFonts w:eastAsia="Times New Roman" w:cs="Times New Roman"/>
                <w:sz w:val="20"/>
                <w:szCs w:val="20"/>
                <w:lang w:eastAsia="pt-BR"/>
              </w:rPr>
              <w:t>Rio Araguari</w:t>
            </w:r>
            <w:r>
              <w:rPr>
                <w:rFonts w:eastAsia="Times New Roman" w:cs="Times New Roman"/>
                <w:sz w:val="20"/>
                <w:szCs w:val="20"/>
                <w:lang w:eastAsia="pt-BR"/>
              </w:rPr>
              <w:t xml:space="preserve"> e </w:t>
            </w:r>
            <w:r w:rsidRPr="003C7B4E">
              <w:rPr>
                <w:rFonts w:eastAsia="Times New Roman" w:cs="Times New Roman"/>
                <w:sz w:val="20"/>
                <w:szCs w:val="20"/>
                <w:lang w:eastAsia="pt-BR"/>
              </w:rPr>
              <w:t>Rio Amazonas</w:t>
            </w:r>
            <w:r>
              <w:rPr>
                <w:rFonts w:eastAsia="Times New Roman" w:cs="Times New Roman"/>
                <w:sz w:val="20"/>
                <w:szCs w:val="20"/>
                <w:lang w:eastAsia="pt-BR"/>
              </w:rPr>
              <w:t>.</w:t>
            </w:r>
          </w:p>
        </w:tc>
      </w:tr>
      <w:tr w:rsidR="008D4CCE" w:rsidRPr="00A7714E" w:rsidTr="00D31E64">
        <w:trPr>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Amazonas</w:t>
            </w:r>
          </w:p>
        </w:tc>
        <w:tc>
          <w:tcPr>
            <w:tcW w:w="5910" w:type="dxa"/>
            <w:noWrap/>
            <w:vAlign w:val="center"/>
          </w:tcPr>
          <w:p w:rsidR="00A7714E" w:rsidRPr="00A7714E" w:rsidRDefault="007B7889"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Pr>
                <w:rFonts w:eastAsia="Times New Roman" w:cs="Times New Roman"/>
                <w:sz w:val="20"/>
                <w:szCs w:val="20"/>
                <w:lang w:eastAsia="pt-BR"/>
              </w:rPr>
              <w:t>Rio So</w:t>
            </w:r>
            <w:r w:rsidRPr="007B7889">
              <w:rPr>
                <w:rFonts w:eastAsia="Times New Roman" w:cs="Times New Roman"/>
                <w:sz w:val="20"/>
                <w:szCs w:val="20"/>
                <w:lang w:eastAsia="pt-BR"/>
              </w:rPr>
              <w:t>limões</w:t>
            </w:r>
            <w:r>
              <w:rPr>
                <w:rFonts w:eastAsia="Times New Roman" w:cs="Times New Roman"/>
                <w:sz w:val="20"/>
                <w:szCs w:val="20"/>
                <w:lang w:eastAsia="pt-BR"/>
              </w:rPr>
              <w:t xml:space="preserve">, </w:t>
            </w:r>
            <w:r w:rsidRPr="007B7889">
              <w:rPr>
                <w:rFonts w:eastAsia="Times New Roman" w:cs="Times New Roman"/>
                <w:sz w:val="20"/>
                <w:szCs w:val="20"/>
                <w:lang w:eastAsia="pt-BR"/>
              </w:rPr>
              <w:t>Rio Negro</w:t>
            </w:r>
            <w:r>
              <w:rPr>
                <w:rFonts w:eastAsia="Times New Roman" w:cs="Times New Roman"/>
                <w:sz w:val="20"/>
                <w:szCs w:val="20"/>
                <w:lang w:eastAsia="pt-BR"/>
              </w:rPr>
              <w:t xml:space="preserve">, Rio Amazonas, </w:t>
            </w:r>
            <w:r w:rsidRPr="007B7889">
              <w:rPr>
                <w:rFonts w:eastAsia="Times New Roman" w:cs="Times New Roman"/>
                <w:sz w:val="20"/>
                <w:szCs w:val="20"/>
                <w:lang w:eastAsia="pt-BR"/>
              </w:rPr>
              <w:t>Rio Madeira</w:t>
            </w:r>
            <w:r>
              <w:rPr>
                <w:rFonts w:eastAsia="Times New Roman" w:cs="Times New Roman"/>
                <w:sz w:val="20"/>
                <w:szCs w:val="20"/>
                <w:lang w:eastAsia="pt-BR"/>
              </w:rPr>
              <w:t xml:space="preserve">, </w:t>
            </w:r>
            <w:r w:rsidRPr="007B7889">
              <w:rPr>
                <w:rFonts w:eastAsia="Times New Roman" w:cs="Times New Roman"/>
                <w:sz w:val="20"/>
                <w:szCs w:val="20"/>
                <w:lang w:eastAsia="pt-BR"/>
              </w:rPr>
              <w:t>Rio Purus</w:t>
            </w:r>
            <w:r>
              <w:rPr>
                <w:rFonts w:eastAsia="Times New Roman" w:cs="Times New Roman"/>
                <w:sz w:val="20"/>
                <w:szCs w:val="20"/>
                <w:lang w:eastAsia="pt-BR"/>
              </w:rPr>
              <w:t xml:space="preserve"> e </w:t>
            </w:r>
            <w:r w:rsidRPr="007B7889">
              <w:rPr>
                <w:rFonts w:eastAsia="Times New Roman" w:cs="Times New Roman"/>
                <w:sz w:val="20"/>
                <w:szCs w:val="20"/>
                <w:lang w:eastAsia="pt-BR"/>
              </w:rPr>
              <w:t xml:space="preserve">Rio </w:t>
            </w:r>
            <w:r w:rsidR="000D7881" w:rsidRPr="007B7889">
              <w:rPr>
                <w:rFonts w:eastAsia="Times New Roman" w:cs="Times New Roman"/>
                <w:sz w:val="20"/>
                <w:szCs w:val="20"/>
                <w:lang w:eastAsia="pt-BR"/>
              </w:rPr>
              <w:t>Juruá</w:t>
            </w:r>
            <w:r>
              <w:rPr>
                <w:rFonts w:eastAsia="Times New Roman" w:cs="Times New Roman"/>
                <w:sz w:val="20"/>
                <w:szCs w:val="20"/>
                <w:lang w:eastAsia="pt-BR"/>
              </w:rPr>
              <w:t>.</w:t>
            </w:r>
          </w:p>
        </w:tc>
      </w:tr>
      <w:tr w:rsidR="008D4CCE" w:rsidRPr="00A7714E" w:rsidTr="00D31E64">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Pará</w:t>
            </w:r>
          </w:p>
        </w:tc>
        <w:tc>
          <w:tcPr>
            <w:tcW w:w="5910" w:type="dxa"/>
            <w:noWrap/>
            <w:vAlign w:val="center"/>
          </w:tcPr>
          <w:p w:rsidR="00A7714E" w:rsidRPr="00A7714E" w:rsidRDefault="00B45F7D"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B45F7D">
              <w:rPr>
                <w:rFonts w:eastAsia="Times New Roman" w:cs="Times New Roman"/>
                <w:sz w:val="20"/>
                <w:szCs w:val="20"/>
                <w:lang w:eastAsia="pt-BR"/>
              </w:rPr>
              <w:t>Rio Amazonas</w:t>
            </w:r>
            <w:r>
              <w:rPr>
                <w:rFonts w:eastAsia="Times New Roman" w:cs="Times New Roman"/>
                <w:sz w:val="20"/>
                <w:szCs w:val="20"/>
                <w:lang w:eastAsia="pt-BR"/>
              </w:rPr>
              <w:t xml:space="preserve">, </w:t>
            </w:r>
            <w:r w:rsidRPr="00B45F7D">
              <w:rPr>
                <w:rFonts w:eastAsia="Times New Roman" w:cs="Times New Roman"/>
                <w:sz w:val="20"/>
                <w:szCs w:val="20"/>
                <w:lang w:eastAsia="pt-BR"/>
              </w:rPr>
              <w:t>Rio Tapajós</w:t>
            </w:r>
            <w:r>
              <w:rPr>
                <w:rFonts w:eastAsia="Times New Roman" w:cs="Times New Roman"/>
                <w:sz w:val="20"/>
                <w:szCs w:val="20"/>
                <w:lang w:eastAsia="pt-BR"/>
              </w:rPr>
              <w:t xml:space="preserve">, </w:t>
            </w:r>
            <w:r w:rsidRPr="00B45F7D">
              <w:rPr>
                <w:rFonts w:eastAsia="Times New Roman" w:cs="Times New Roman"/>
                <w:sz w:val="20"/>
                <w:szCs w:val="20"/>
                <w:lang w:eastAsia="pt-BR"/>
              </w:rPr>
              <w:t>Rio Xingu</w:t>
            </w:r>
            <w:r>
              <w:rPr>
                <w:rFonts w:eastAsia="Times New Roman" w:cs="Times New Roman"/>
                <w:sz w:val="20"/>
                <w:szCs w:val="20"/>
                <w:lang w:eastAsia="pt-BR"/>
              </w:rPr>
              <w:t xml:space="preserve"> e </w:t>
            </w:r>
            <w:r w:rsidRPr="00B45F7D">
              <w:rPr>
                <w:rFonts w:eastAsia="Times New Roman" w:cs="Times New Roman"/>
                <w:sz w:val="20"/>
                <w:szCs w:val="20"/>
                <w:lang w:eastAsia="pt-BR"/>
              </w:rPr>
              <w:t>Rio Tocantins</w:t>
            </w:r>
            <w:r>
              <w:rPr>
                <w:rFonts w:eastAsia="Times New Roman" w:cs="Times New Roman"/>
                <w:sz w:val="20"/>
                <w:szCs w:val="20"/>
                <w:lang w:eastAsia="pt-BR"/>
              </w:rPr>
              <w:t>.</w:t>
            </w:r>
          </w:p>
        </w:tc>
      </w:tr>
      <w:tr w:rsidR="008D4CCE" w:rsidRPr="00A7714E" w:rsidTr="00D31E64">
        <w:trPr>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Rondônia</w:t>
            </w:r>
          </w:p>
        </w:tc>
        <w:tc>
          <w:tcPr>
            <w:tcW w:w="5910" w:type="dxa"/>
            <w:noWrap/>
            <w:vAlign w:val="center"/>
          </w:tcPr>
          <w:p w:rsidR="00A7714E" w:rsidRPr="00A7714E" w:rsidRDefault="00B45F7D" w:rsidP="00B45F7D">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B45F7D">
              <w:rPr>
                <w:rFonts w:eastAsia="Times New Roman" w:cs="Times New Roman"/>
                <w:sz w:val="20"/>
                <w:szCs w:val="20"/>
                <w:lang w:eastAsia="pt-BR"/>
              </w:rPr>
              <w:t>Rio Madeira</w:t>
            </w:r>
            <w:r>
              <w:rPr>
                <w:rFonts w:eastAsia="Times New Roman" w:cs="Times New Roman"/>
                <w:sz w:val="20"/>
                <w:szCs w:val="20"/>
                <w:lang w:eastAsia="pt-BR"/>
              </w:rPr>
              <w:t xml:space="preserve">, </w:t>
            </w:r>
            <w:r w:rsidRPr="00B45F7D">
              <w:rPr>
                <w:rFonts w:eastAsia="Times New Roman" w:cs="Times New Roman"/>
                <w:sz w:val="20"/>
                <w:szCs w:val="20"/>
                <w:lang w:eastAsia="pt-BR"/>
              </w:rPr>
              <w:t>Rio Mamoré</w:t>
            </w:r>
            <w:r>
              <w:rPr>
                <w:rFonts w:eastAsia="Times New Roman" w:cs="Times New Roman"/>
                <w:sz w:val="20"/>
                <w:szCs w:val="20"/>
                <w:lang w:eastAsia="pt-BR"/>
              </w:rPr>
              <w:t xml:space="preserve"> e </w:t>
            </w:r>
            <w:r w:rsidRPr="00B45F7D">
              <w:rPr>
                <w:rFonts w:eastAsia="Times New Roman" w:cs="Times New Roman"/>
                <w:sz w:val="20"/>
                <w:szCs w:val="20"/>
                <w:lang w:eastAsia="pt-BR"/>
              </w:rPr>
              <w:t xml:space="preserve">Rio </w:t>
            </w:r>
            <w:r>
              <w:rPr>
                <w:rFonts w:eastAsia="Times New Roman" w:cs="Times New Roman"/>
                <w:sz w:val="20"/>
                <w:szCs w:val="20"/>
                <w:lang w:eastAsia="pt-BR"/>
              </w:rPr>
              <w:t>Machado.</w:t>
            </w:r>
          </w:p>
        </w:tc>
      </w:tr>
      <w:tr w:rsidR="008D4CCE" w:rsidRPr="00A7714E" w:rsidTr="00D31E64">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Roraima</w:t>
            </w:r>
          </w:p>
        </w:tc>
        <w:tc>
          <w:tcPr>
            <w:tcW w:w="5910" w:type="dxa"/>
            <w:noWrap/>
            <w:vAlign w:val="center"/>
          </w:tcPr>
          <w:p w:rsidR="00A7714E" w:rsidRPr="00A7714E" w:rsidRDefault="004715E4" w:rsidP="00D95C8D">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4715E4">
              <w:rPr>
                <w:rFonts w:eastAsia="Times New Roman" w:cs="Times New Roman"/>
                <w:sz w:val="20"/>
                <w:szCs w:val="20"/>
                <w:lang w:eastAsia="pt-BR"/>
              </w:rPr>
              <w:t>Rio Branco</w:t>
            </w:r>
            <w:r>
              <w:rPr>
                <w:rFonts w:eastAsia="Times New Roman" w:cs="Times New Roman"/>
                <w:sz w:val="20"/>
                <w:szCs w:val="20"/>
                <w:lang w:eastAsia="pt-BR"/>
              </w:rPr>
              <w:t xml:space="preserve">, </w:t>
            </w:r>
            <w:r w:rsidR="00BF0D1B" w:rsidRPr="00BF0D1B">
              <w:rPr>
                <w:rFonts w:eastAsia="Times New Roman" w:cs="Times New Roman"/>
                <w:sz w:val="20"/>
                <w:szCs w:val="20"/>
                <w:lang w:eastAsia="pt-BR"/>
              </w:rPr>
              <w:t>Rio Juaperi</w:t>
            </w:r>
            <w:r w:rsidR="00D95C8D">
              <w:rPr>
                <w:rFonts w:eastAsia="Times New Roman" w:cs="Times New Roman"/>
                <w:sz w:val="20"/>
                <w:szCs w:val="20"/>
                <w:lang w:eastAsia="pt-BR"/>
              </w:rPr>
              <w:t xml:space="preserve">, </w:t>
            </w:r>
            <w:r w:rsidRPr="004715E4">
              <w:rPr>
                <w:rFonts w:eastAsia="Times New Roman" w:cs="Times New Roman"/>
                <w:sz w:val="20"/>
                <w:szCs w:val="20"/>
                <w:lang w:eastAsia="pt-BR"/>
              </w:rPr>
              <w:t>Igarapé Caracanã</w:t>
            </w:r>
            <w:r w:rsidR="00D95C8D">
              <w:rPr>
                <w:rFonts w:eastAsia="Times New Roman" w:cs="Times New Roman"/>
                <w:sz w:val="20"/>
                <w:szCs w:val="20"/>
                <w:lang w:eastAsia="pt-BR"/>
              </w:rPr>
              <w:t xml:space="preserve"> e</w:t>
            </w:r>
            <w:r>
              <w:rPr>
                <w:rFonts w:eastAsia="Times New Roman" w:cs="Times New Roman"/>
                <w:sz w:val="20"/>
                <w:szCs w:val="20"/>
                <w:lang w:eastAsia="pt-BR"/>
              </w:rPr>
              <w:t xml:space="preserve"> </w:t>
            </w:r>
            <w:r w:rsidRPr="004715E4">
              <w:rPr>
                <w:rFonts w:eastAsia="Times New Roman" w:cs="Times New Roman"/>
                <w:sz w:val="20"/>
                <w:szCs w:val="20"/>
                <w:lang w:eastAsia="pt-BR"/>
              </w:rPr>
              <w:t>Igarapé Quitauaú</w:t>
            </w:r>
            <w:r w:rsidR="00D95C8D">
              <w:rPr>
                <w:rFonts w:eastAsia="Times New Roman" w:cs="Times New Roman"/>
                <w:sz w:val="20"/>
                <w:szCs w:val="20"/>
                <w:lang w:eastAsia="pt-BR"/>
              </w:rPr>
              <w:t>.</w:t>
            </w:r>
          </w:p>
        </w:tc>
      </w:tr>
      <w:tr w:rsidR="008D4CCE" w:rsidRPr="00A7714E" w:rsidTr="00D31E64">
        <w:trPr>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left="113" w:right="113" w:firstLine="0"/>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Tocantins</w:t>
            </w:r>
          </w:p>
        </w:tc>
        <w:tc>
          <w:tcPr>
            <w:tcW w:w="5910" w:type="dxa"/>
            <w:noWrap/>
            <w:vAlign w:val="center"/>
          </w:tcPr>
          <w:p w:rsidR="00A7714E" w:rsidRPr="00A7714E" w:rsidRDefault="009344F8"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9344F8">
              <w:rPr>
                <w:rFonts w:eastAsia="Times New Roman" w:cs="Times New Roman"/>
                <w:sz w:val="20"/>
                <w:szCs w:val="20"/>
                <w:lang w:eastAsia="pt-BR"/>
              </w:rPr>
              <w:t>Rio Araguaia</w:t>
            </w:r>
            <w:r>
              <w:rPr>
                <w:rFonts w:eastAsia="Times New Roman" w:cs="Times New Roman"/>
                <w:sz w:val="20"/>
                <w:szCs w:val="20"/>
                <w:lang w:eastAsia="pt-BR"/>
              </w:rPr>
              <w:t xml:space="preserve">, </w:t>
            </w:r>
            <w:r w:rsidRPr="009344F8">
              <w:rPr>
                <w:rFonts w:eastAsia="Times New Roman" w:cs="Times New Roman"/>
                <w:sz w:val="20"/>
                <w:szCs w:val="20"/>
                <w:lang w:eastAsia="pt-BR"/>
              </w:rPr>
              <w:t>Rio Tocantins</w:t>
            </w:r>
            <w:r>
              <w:rPr>
                <w:rFonts w:eastAsia="Times New Roman" w:cs="Times New Roman"/>
                <w:sz w:val="20"/>
                <w:szCs w:val="20"/>
                <w:lang w:eastAsia="pt-BR"/>
              </w:rPr>
              <w:t xml:space="preserve">, </w:t>
            </w:r>
            <w:r w:rsidRPr="009344F8">
              <w:rPr>
                <w:rFonts w:eastAsia="Times New Roman" w:cs="Times New Roman"/>
                <w:sz w:val="20"/>
                <w:szCs w:val="20"/>
                <w:lang w:eastAsia="pt-BR"/>
              </w:rPr>
              <w:t>Rio Manuel Alves Grande</w:t>
            </w:r>
            <w:r>
              <w:rPr>
                <w:rFonts w:eastAsia="Times New Roman" w:cs="Times New Roman"/>
                <w:sz w:val="20"/>
                <w:szCs w:val="20"/>
                <w:lang w:eastAsia="pt-BR"/>
              </w:rPr>
              <w:t xml:space="preserve">, Rio Lontra, </w:t>
            </w:r>
            <w:r w:rsidRPr="009344F8">
              <w:rPr>
                <w:rFonts w:eastAsia="Times New Roman" w:cs="Times New Roman"/>
                <w:sz w:val="20"/>
                <w:szCs w:val="20"/>
                <w:lang w:eastAsia="pt-BR"/>
              </w:rPr>
              <w:t>Ribeirão Tranqueira</w:t>
            </w:r>
            <w:r>
              <w:rPr>
                <w:rFonts w:eastAsia="Times New Roman" w:cs="Times New Roman"/>
                <w:sz w:val="20"/>
                <w:szCs w:val="20"/>
                <w:lang w:eastAsia="pt-BR"/>
              </w:rPr>
              <w:t xml:space="preserve"> e </w:t>
            </w:r>
            <w:r w:rsidRPr="009344F8">
              <w:rPr>
                <w:rFonts w:eastAsia="Times New Roman" w:cs="Times New Roman"/>
                <w:sz w:val="20"/>
                <w:szCs w:val="20"/>
                <w:lang w:eastAsia="pt-BR"/>
              </w:rPr>
              <w:t>Rio Formoso</w:t>
            </w:r>
            <w:r>
              <w:rPr>
                <w:rFonts w:eastAsia="Times New Roman" w:cs="Times New Roman"/>
                <w:sz w:val="20"/>
                <w:szCs w:val="20"/>
                <w:lang w:eastAsia="pt-BR"/>
              </w:rPr>
              <w:t>.</w:t>
            </w:r>
          </w:p>
        </w:tc>
      </w:tr>
      <w:tr w:rsidR="008D4CCE" w:rsidRPr="00A7714E" w:rsidTr="00D31E64">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val="restart"/>
            <w:noWrap/>
            <w:textDirection w:val="btLr"/>
            <w:vAlign w:val="center"/>
            <w:hideMark/>
          </w:tcPr>
          <w:p w:rsidR="00A7714E" w:rsidRPr="00A7714E" w:rsidRDefault="00A7714E" w:rsidP="008D4CCE">
            <w:pPr>
              <w:ind w:left="113" w:right="113" w:firstLine="0"/>
              <w:jc w:val="center"/>
              <w:rPr>
                <w:rFonts w:eastAsia="Times New Roman" w:cs="Times New Roman"/>
                <w:color w:val="auto"/>
                <w:sz w:val="20"/>
                <w:szCs w:val="20"/>
                <w:lang w:eastAsia="pt-BR"/>
              </w:rPr>
            </w:pPr>
            <w:r w:rsidRPr="00A7714E">
              <w:rPr>
                <w:rFonts w:eastAsia="Times New Roman" w:cs="Times New Roman"/>
                <w:color w:val="auto"/>
                <w:sz w:val="20"/>
                <w:szCs w:val="20"/>
                <w:lang w:eastAsia="pt-BR"/>
              </w:rPr>
              <w:t>Sudeste</w:t>
            </w:r>
          </w:p>
        </w:tc>
        <w:tc>
          <w:tcPr>
            <w:tcW w:w="1945" w:type="dxa"/>
            <w:noWrap/>
            <w:vAlign w:val="center"/>
            <w:hideMark/>
          </w:tcPr>
          <w:p w:rsidR="00A7714E" w:rsidRPr="00A7714E" w:rsidRDefault="00A7714E"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Espírito Santo</w:t>
            </w:r>
          </w:p>
        </w:tc>
        <w:tc>
          <w:tcPr>
            <w:tcW w:w="5910" w:type="dxa"/>
            <w:noWrap/>
            <w:vAlign w:val="center"/>
          </w:tcPr>
          <w:p w:rsidR="00A7714E" w:rsidRPr="00A7714E" w:rsidRDefault="002B1C79"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2B1C79">
              <w:rPr>
                <w:rFonts w:eastAsia="Times New Roman" w:cs="Times New Roman"/>
                <w:sz w:val="20"/>
                <w:szCs w:val="20"/>
                <w:lang w:eastAsia="pt-BR"/>
              </w:rPr>
              <w:t>Córrego São Domingos</w:t>
            </w:r>
            <w:r>
              <w:rPr>
                <w:rFonts w:eastAsia="Times New Roman" w:cs="Times New Roman"/>
                <w:sz w:val="20"/>
                <w:szCs w:val="20"/>
                <w:lang w:eastAsia="pt-BR"/>
              </w:rPr>
              <w:t xml:space="preserve">, </w:t>
            </w:r>
            <w:r w:rsidRPr="002B1C79">
              <w:rPr>
                <w:rFonts w:eastAsia="Times New Roman" w:cs="Times New Roman"/>
                <w:sz w:val="20"/>
                <w:szCs w:val="20"/>
                <w:lang w:eastAsia="pt-BR"/>
              </w:rPr>
              <w:t>Rio Cricaré</w:t>
            </w:r>
            <w:r>
              <w:rPr>
                <w:rFonts w:eastAsia="Times New Roman" w:cs="Times New Roman"/>
                <w:sz w:val="20"/>
                <w:szCs w:val="20"/>
                <w:lang w:eastAsia="pt-BR"/>
              </w:rPr>
              <w:t xml:space="preserve">, </w:t>
            </w:r>
            <w:r w:rsidRPr="002B1C79">
              <w:rPr>
                <w:rFonts w:eastAsia="Times New Roman" w:cs="Times New Roman"/>
                <w:sz w:val="20"/>
                <w:szCs w:val="20"/>
                <w:lang w:eastAsia="pt-BR"/>
              </w:rPr>
              <w:t>Rio Cotaxé</w:t>
            </w:r>
            <w:r>
              <w:rPr>
                <w:rFonts w:eastAsia="Times New Roman" w:cs="Times New Roman"/>
                <w:sz w:val="20"/>
                <w:szCs w:val="20"/>
                <w:lang w:eastAsia="pt-BR"/>
              </w:rPr>
              <w:t xml:space="preserve">, </w:t>
            </w:r>
            <w:r w:rsidRPr="002B1C79">
              <w:rPr>
                <w:rFonts w:eastAsia="Times New Roman" w:cs="Times New Roman"/>
                <w:sz w:val="20"/>
                <w:szCs w:val="20"/>
                <w:lang w:eastAsia="pt-BR"/>
              </w:rPr>
              <w:t>Rio São Francisco</w:t>
            </w:r>
            <w:r>
              <w:rPr>
                <w:rFonts w:eastAsia="Times New Roman" w:cs="Times New Roman"/>
                <w:sz w:val="20"/>
                <w:szCs w:val="20"/>
                <w:lang w:eastAsia="pt-BR"/>
              </w:rPr>
              <w:t xml:space="preserve">, </w:t>
            </w:r>
            <w:r w:rsidRPr="002B1C79">
              <w:rPr>
                <w:rFonts w:eastAsia="Times New Roman" w:cs="Times New Roman"/>
                <w:sz w:val="20"/>
                <w:szCs w:val="20"/>
                <w:lang w:eastAsia="pt-BR"/>
              </w:rPr>
              <w:t>Rio São Mateus</w:t>
            </w:r>
            <w:r>
              <w:rPr>
                <w:rFonts w:eastAsia="Times New Roman" w:cs="Times New Roman"/>
                <w:sz w:val="20"/>
                <w:szCs w:val="20"/>
                <w:lang w:eastAsia="pt-BR"/>
              </w:rPr>
              <w:t xml:space="preserve">, </w:t>
            </w:r>
            <w:r w:rsidRPr="002B1C79">
              <w:rPr>
                <w:rFonts w:eastAsia="Times New Roman" w:cs="Times New Roman"/>
                <w:sz w:val="20"/>
                <w:szCs w:val="20"/>
                <w:lang w:eastAsia="pt-BR"/>
              </w:rPr>
              <w:t>Rio Doce</w:t>
            </w:r>
            <w:r>
              <w:rPr>
                <w:rFonts w:eastAsia="Times New Roman" w:cs="Times New Roman"/>
                <w:sz w:val="20"/>
                <w:szCs w:val="20"/>
                <w:lang w:eastAsia="pt-BR"/>
              </w:rPr>
              <w:t xml:space="preserve">, </w:t>
            </w:r>
            <w:r w:rsidRPr="002B1C79">
              <w:rPr>
                <w:rFonts w:eastAsia="Times New Roman" w:cs="Times New Roman"/>
                <w:sz w:val="20"/>
                <w:szCs w:val="20"/>
                <w:lang w:eastAsia="pt-BR"/>
              </w:rPr>
              <w:t>Rio São José</w:t>
            </w:r>
            <w:r>
              <w:rPr>
                <w:rFonts w:eastAsia="Times New Roman" w:cs="Times New Roman"/>
                <w:sz w:val="20"/>
                <w:szCs w:val="20"/>
                <w:lang w:eastAsia="pt-BR"/>
              </w:rPr>
              <w:t xml:space="preserve">, </w:t>
            </w:r>
            <w:r w:rsidRPr="002B1C79">
              <w:rPr>
                <w:rFonts w:eastAsia="Times New Roman" w:cs="Times New Roman"/>
                <w:sz w:val="20"/>
                <w:szCs w:val="20"/>
                <w:lang w:eastAsia="pt-BR"/>
              </w:rPr>
              <w:t>Rio Bananal</w:t>
            </w:r>
            <w:r>
              <w:rPr>
                <w:rFonts w:eastAsia="Times New Roman" w:cs="Times New Roman"/>
                <w:sz w:val="20"/>
                <w:szCs w:val="20"/>
                <w:lang w:eastAsia="pt-BR"/>
              </w:rPr>
              <w:t xml:space="preserve">, </w:t>
            </w:r>
            <w:r w:rsidRPr="002B1C79">
              <w:rPr>
                <w:rFonts w:eastAsia="Times New Roman" w:cs="Times New Roman"/>
                <w:sz w:val="20"/>
                <w:szCs w:val="20"/>
                <w:lang w:eastAsia="pt-BR"/>
              </w:rPr>
              <w:t>Rio Piraquê-Açu</w:t>
            </w:r>
            <w:r>
              <w:rPr>
                <w:rFonts w:eastAsia="Times New Roman" w:cs="Times New Roman"/>
                <w:sz w:val="20"/>
                <w:szCs w:val="20"/>
                <w:lang w:eastAsia="pt-BR"/>
              </w:rPr>
              <w:t xml:space="preserve">, </w:t>
            </w:r>
            <w:r w:rsidRPr="002B1C79">
              <w:rPr>
                <w:rFonts w:eastAsia="Times New Roman" w:cs="Times New Roman"/>
                <w:sz w:val="20"/>
                <w:szCs w:val="20"/>
                <w:lang w:eastAsia="pt-BR"/>
              </w:rPr>
              <w:t>Rio Fundão</w:t>
            </w:r>
            <w:r>
              <w:rPr>
                <w:rFonts w:eastAsia="Times New Roman" w:cs="Times New Roman"/>
                <w:sz w:val="20"/>
                <w:szCs w:val="20"/>
                <w:lang w:eastAsia="pt-BR"/>
              </w:rPr>
              <w:t xml:space="preserve">, </w:t>
            </w:r>
            <w:r w:rsidRPr="002B1C79">
              <w:rPr>
                <w:rFonts w:eastAsia="Times New Roman" w:cs="Times New Roman"/>
                <w:sz w:val="20"/>
                <w:szCs w:val="20"/>
                <w:lang w:eastAsia="pt-BR"/>
              </w:rPr>
              <w:t>Rio Guandu</w:t>
            </w:r>
            <w:r>
              <w:rPr>
                <w:rFonts w:eastAsia="Times New Roman" w:cs="Times New Roman"/>
                <w:sz w:val="20"/>
                <w:szCs w:val="20"/>
                <w:lang w:eastAsia="pt-BR"/>
              </w:rPr>
              <w:t xml:space="preserve">, </w:t>
            </w:r>
            <w:r w:rsidRPr="002B1C79">
              <w:rPr>
                <w:rFonts w:eastAsia="Times New Roman" w:cs="Times New Roman"/>
                <w:sz w:val="20"/>
                <w:szCs w:val="20"/>
                <w:lang w:eastAsia="pt-BR"/>
              </w:rPr>
              <w:t>Rio Santa Maria</w:t>
            </w:r>
            <w:r>
              <w:rPr>
                <w:rFonts w:eastAsia="Times New Roman" w:cs="Times New Roman"/>
                <w:sz w:val="20"/>
                <w:szCs w:val="20"/>
                <w:lang w:eastAsia="pt-BR"/>
              </w:rPr>
              <w:t xml:space="preserve">, </w:t>
            </w:r>
            <w:r w:rsidRPr="002B1C79">
              <w:rPr>
                <w:rFonts w:eastAsia="Times New Roman" w:cs="Times New Roman"/>
                <w:sz w:val="20"/>
                <w:szCs w:val="20"/>
                <w:lang w:eastAsia="pt-BR"/>
              </w:rPr>
              <w:t>Rio Jacu</w:t>
            </w:r>
            <w:r>
              <w:rPr>
                <w:rFonts w:eastAsia="Times New Roman" w:cs="Times New Roman"/>
                <w:sz w:val="20"/>
                <w:szCs w:val="20"/>
                <w:lang w:eastAsia="pt-BR"/>
              </w:rPr>
              <w:t xml:space="preserve">, </w:t>
            </w:r>
            <w:r w:rsidRPr="002B1C79">
              <w:rPr>
                <w:rFonts w:eastAsia="Times New Roman" w:cs="Times New Roman"/>
                <w:sz w:val="20"/>
                <w:szCs w:val="20"/>
                <w:lang w:eastAsia="pt-BR"/>
              </w:rPr>
              <w:t>Rio Santa Clara</w:t>
            </w:r>
            <w:r>
              <w:rPr>
                <w:rFonts w:eastAsia="Times New Roman" w:cs="Times New Roman"/>
                <w:sz w:val="20"/>
                <w:szCs w:val="20"/>
                <w:lang w:eastAsia="pt-BR"/>
              </w:rPr>
              <w:t xml:space="preserve">, </w:t>
            </w:r>
            <w:r w:rsidRPr="002B1C79">
              <w:rPr>
                <w:rFonts w:eastAsia="Times New Roman" w:cs="Times New Roman"/>
                <w:sz w:val="20"/>
                <w:szCs w:val="20"/>
                <w:lang w:eastAsia="pt-BR"/>
              </w:rPr>
              <w:t>Rio Castelo</w:t>
            </w:r>
            <w:r>
              <w:rPr>
                <w:rFonts w:eastAsia="Times New Roman" w:cs="Times New Roman"/>
                <w:sz w:val="20"/>
                <w:szCs w:val="20"/>
                <w:lang w:eastAsia="pt-BR"/>
              </w:rPr>
              <w:t xml:space="preserve">, </w:t>
            </w:r>
            <w:r w:rsidRPr="002B1C79">
              <w:rPr>
                <w:rFonts w:eastAsia="Times New Roman" w:cs="Times New Roman"/>
                <w:sz w:val="20"/>
                <w:szCs w:val="20"/>
                <w:lang w:eastAsia="pt-BR"/>
              </w:rPr>
              <w:t>Rio Itapemirim</w:t>
            </w:r>
            <w:r>
              <w:rPr>
                <w:rFonts w:eastAsia="Times New Roman" w:cs="Times New Roman"/>
                <w:sz w:val="20"/>
                <w:szCs w:val="20"/>
                <w:lang w:eastAsia="pt-BR"/>
              </w:rPr>
              <w:t xml:space="preserve">, </w:t>
            </w:r>
            <w:r w:rsidRPr="002B1C79">
              <w:rPr>
                <w:rFonts w:eastAsia="Times New Roman" w:cs="Times New Roman"/>
                <w:sz w:val="20"/>
                <w:szCs w:val="20"/>
                <w:lang w:eastAsia="pt-BR"/>
              </w:rPr>
              <w:t>Rio Muquiqui do Norte</w:t>
            </w:r>
            <w:r>
              <w:rPr>
                <w:rFonts w:eastAsia="Times New Roman" w:cs="Times New Roman"/>
                <w:sz w:val="20"/>
                <w:szCs w:val="20"/>
                <w:lang w:eastAsia="pt-BR"/>
              </w:rPr>
              <w:t xml:space="preserve">, </w:t>
            </w:r>
            <w:r w:rsidRPr="002B1C79">
              <w:rPr>
                <w:rFonts w:eastAsia="Times New Roman" w:cs="Times New Roman"/>
                <w:sz w:val="20"/>
                <w:szCs w:val="20"/>
                <w:lang w:eastAsia="pt-BR"/>
              </w:rPr>
              <w:t>Rio Muqui do Sul</w:t>
            </w:r>
            <w:r>
              <w:rPr>
                <w:rFonts w:eastAsia="Times New Roman" w:cs="Times New Roman"/>
                <w:sz w:val="20"/>
                <w:szCs w:val="20"/>
                <w:lang w:eastAsia="pt-BR"/>
              </w:rPr>
              <w:t xml:space="preserve">, </w:t>
            </w:r>
            <w:r w:rsidRPr="002B1C79">
              <w:rPr>
                <w:rFonts w:eastAsia="Times New Roman" w:cs="Times New Roman"/>
                <w:sz w:val="20"/>
                <w:szCs w:val="20"/>
                <w:lang w:eastAsia="pt-BR"/>
              </w:rPr>
              <w:t>Rio do Veado</w:t>
            </w:r>
            <w:r>
              <w:rPr>
                <w:rFonts w:eastAsia="Times New Roman" w:cs="Times New Roman"/>
                <w:sz w:val="20"/>
                <w:szCs w:val="20"/>
                <w:lang w:eastAsia="pt-BR"/>
              </w:rPr>
              <w:t xml:space="preserve"> e </w:t>
            </w:r>
            <w:r w:rsidRPr="002B1C79">
              <w:rPr>
                <w:rFonts w:eastAsia="Times New Roman" w:cs="Times New Roman"/>
                <w:sz w:val="20"/>
                <w:szCs w:val="20"/>
                <w:lang w:eastAsia="pt-BR"/>
              </w:rPr>
              <w:t>Rio Itabapoana</w:t>
            </w:r>
            <w:r w:rsidR="00A62BE6">
              <w:rPr>
                <w:rFonts w:eastAsia="Times New Roman" w:cs="Times New Roman"/>
                <w:sz w:val="20"/>
                <w:szCs w:val="20"/>
                <w:lang w:eastAsia="pt-BR"/>
              </w:rPr>
              <w:t>.</w:t>
            </w:r>
          </w:p>
        </w:tc>
      </w:tr>
      <w:tr w:rsidR="008D4CCE" w:rsidRPr="00A7714E" w:rsidTr="00D31E64">
        <w:trPr>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Minas Gerais</w:t>
            </w:r>
          </w:p>
        </w:tc>
        <w:tc>
          <w:tcPr>
            <w:tcW w:w="5910" w:type="dxa"/>
            <w:noWrap/>
            <w:vAlign w:val="center"/>
          </w:tcPr>
          <w:p w:rsidR="00A7714E" w:rsidRPr="00A7714E" w:rsidRDefault="00E64D4E" w:rsidP="00A62BE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E64D4E">
              <w:rPr>
                <w:rFonts w:eastAsia="Times New Roman" w:cs="Times New Roman"/>
                <w:sz w:val="20"/>
                <w:szCs w:val="20"/>
                <w:lang w:eastAsia="pt-BR"/>
              </w:rPr>
              <w:t>Rio Guavinipã</w:t>
            </w:r>
            <w:r>
              <w:rPr>
                <w:rFonts w:eastAsia="Times New Roman" w:cs="Times New Roman"/>
                <w:sz w:val="20"/>
                <w:szCs w:val="20"/>
                <w:lang w:eastAsia="pt-BR"/>
              </w:rPr>
              <w:t xml:space="preserve">, </w:t>
            </w:r>
            <w:r w:rsidRPr="00E64D4E">
              <w:rPr>
                <w:rFonts w:eastAsia="Times New Roman" w:cs="Times New Roman"/>
                <w:sz w:val="20"/>
                <w:szCs w:val="20"/>
                <w:lang w:eastAsia="pt-BR"/>
              </w:rPr>
              <w:t>Rio Paracatu</w:t>
            </w:r>
            <w:r>
              <w:rPr>
                <w:rFonts w:eastAsia="Times New Roman" w:cs="Times New Roman"/>
                <w:sz w:val="20"/>
                <w:szCs w:val="20"/>
                <w:lang w:eastAsia="pt-BR"/>
              </w:rPr>
              <w:t xml:space="preserve">, </w:t>
            </w:r>
            <w:r w:rsidRPr="00E64D4E">
              <w:rPr>
                <w:rFonts w:eastAsia="Times New Roman" w:cs="Times New Roman"/>
                <w:sz w:val="20"/>
                <w:szCs w:val="20"/>
                <w:lang w:eastAsia="pt-BR"/>
              </w:rPr>
              <w:t>Rio Mucuri</w:t>
            </w:r>
            <w:r>
              <w:rPr>
                <w:rFonts w:eastAsia="Times New Roman" w:cs="Times New Roman"/>
                <w:sz w:val="20"/>
                <w:szCs w:val="20"/>
                <w:lang w:eastAsia="pt-BR"/>
              </w:rPr>
              <w:t xml:space="preserve">, </w:t>
            </w:r>
            <w:r w:rsidRPr="00E64D4E">
              <w:rPr>
                <w:rFonts w:eastAsia="Times New Roman" w:cs="Times New Roman"/>
                <w:sz w:val="20"/>
                <w:szCs w:val="20"/>
                <w:lang w:eastAsia="pt-BR"/>
              </w:rPr>
              <w:t>Rio São Nicolau</w:t>
            </w:r>
            <w:r>
              <w:rPr>
                <w:rFonts w:eastAsia="Times New Roman" w:cs="Times New Roman"/>
                <w:sz w:val="20"/>
                <w:szCs w:val="20"/>
                <w:lang w:eastAsia="pt-BR"/>
              </w:rPr>
              <w:t xml:space="preserve">, Rio Doce, </w:t>
            </w:r>
            <w:r w:rsidR="00D270E3">
              <w:rPr>
                <w:rFonts w:eastAsia="Times New Roman" w:cs="Times New Roman"/>
                <w:sz w:val="20"/>
                <w:szCs w:val="20"/>
                <w:lang w:eastAsia="pt-BR"/>
              </w:rPr>
              <w:t xml:space="preserve">Rio Piranga, </w:t>
            </w:r>
            <w:r w:rsidR="00D270E3" w:rsidRPr="00D270E3">
              <w:rPr>
                <w:rFonts w:eastAsia="Times New Roman" w:cs="Times New Roman"/>
                <w:sz w:val="20"/>
                <w:szCs w:val="20"/>
                <w:lang w:eastAsia="pt-BR"/>
              </w:rPr>
              <w:t>Rio Xopotó</w:t>
            </w:r>
            <w:r w:rsidR="00D270E3">
              <w:rPr>
                <w:rFonts w:eastAsia="Times New Roman" w:cs="Times New Roman"/>
                <w:sz w:val="20"/>
                <w:szCs w:val="20"/>
                <w:lang w:eastAsia="pt-BR"/>
              </w:rPr>
              <w:t xml:space="preserve">, </w:t>
            </w:r>
            <w:r>
              <w:rPr>
                <w:rFonts w:eastAsia="Times New Roman" w:cs="Times New Roman"/>
                <w:sz w:val="20"/>
                <w:szCs w:val="20"/>
                <w:lang w:eastAsia="pt-BR"/>
              </w:rPr>
              <w:t xml:space="preserve">Rio Piracicaba, Rio Caratinga, </w:t>
            </w:r>
            <w:r w:rsidR="00D270E3" w:rsidRPr="00D270E3">
              <w:rPr>
                <w:rFonts w:eastAsia="Times New Roman" w:cs="Times New Roman"/>
                <w:sz w:val="20"/>
                <w:szCs w:val="20"/>
                <w:lang w:eastAsia="pt-BR"/>
              </w:rPr>
              <w:t>Rio Matipó</w:t>
            </w:r>
            <w:r w:rsidR="00D270E3">
              <w:rPr>
                <w:rFonts w:eastAsia="Times New Roman" w:cs="Times New Roman"/>
                <w:sz w:val="20"/>
                <w:szCs w:val="20"/>
                <w:lang w:eastAsia="pt-BR"/>
              </w:rPr>
              <w:t>, Ri</w:t>
            </w:r>
            <w:r w:rsidR="00D270E3" w:rsidRPr="00D270E3">
              <w:rPr>
                <w:rFonts w:eastAsia="Times New Roman" w:cs="Times New Roman"/>
                <w:sz w:val="20"/>
                <w:szCs w:val="20"/>
                <w:lang w:eastAsia="pt-BR"/>
              </w:rPr>
              <w:t>o Mutum</w:t>
            </w:r>
            <w:r w:rsidR="00D270E3">
              <w:rPr>
                <w:rFonts w:eastAsia="Times New Roman" w:cs="Times New Roman"/>
                <w:sz w:val="20"/>
                <w:szCs w:val="20"/>
                <w:lang w:eastAsia="pt-BR"/>
              </w:rPr>
              <w:t xml:space="preserve">, </w:t>
            </w:r>
            <w:r w:rsidR="00D270E3" w:rsidRPr="00D270E3">
              <w:rPr>
                <w:rFonts w:eastAsia="Times New Roman" w:cs="Times New Roman"/>
                <w:sz w:val="20"/>
                <w:szCs w:val="20"/>
                <w:lang w:eastAsia="pt-BR"/>
              </w:rPr>
              <w:t>Rio José Pedro</w:t>
            </w:r>
            <w:r w:rsidR="00D270E3">
              <w:rPr>
                <w:rFonts w:eastAsia="Times New Roman" w:cs="Times New Roman"/>
                <w:sz w:val="20"/>
                <w:szCs w:val="20"/>
                <w:lang w:eastAsia="pt-BR"/>
              </w:rPr>
              <w:t xml:space="preserve">, </w:t>
            </w:r>
            <w:r w:rsidR="00D270E3" w:rsidRPr="00D270E3">
              <w:rPr>
                <w:rFonts w:eastAsia="Times New Roman" w:cs="Times New Roman"/>
                <w:sz w:val="20"/>
                <w:szCs w:val="20"/>
                <w:lang w:eastAsia="pt-BR"/>
              </w:rPr>
              <w:t>Rio São João</w:t>
            </w:r>
            <w:r w:rsidR="00D270E3">
              <w:rPr>
                <w:rFonts w:eastAsia="Times New Roman" w:cs="Times New Roman"/>
                <w:sz w:val="20"/>
                <w:szCs w:val="20"/>
                <w:lang w:eastAsia="pt-BR"/>
              </w:rPr>
              <w:t xml:space="preserve">, </w:t>
            </w:r>
            <w:r w:rsidR="00D270E3" w:rsidRPr="00D270E3">
              <w:rPr>
                <w:rFonts w:eastAsia="Times New Roman" w:cs="Times New Roman"/>
                <w:sz w:val="20"/>
                <w:szCs w:val="20"/>
                <w:lang w:eastAsia="pt-BR"/>
              </w:rPr>
              <w:t>Rio Carangola</w:t>
            </w:r>
            <w:r w:rsidR="00D270E3">
              <w:rPr>
                <w:rFonts w:eastAsia="Times New Roman" w:cs="Times New Roman"/>
                <w:sz w:val="20"/>
                <w:szCs w:val="20"/>
                <w:lang w:eastAsia="pt-BR"/>
              </w:rPr>
              <w:t xml:space="preserve">, </w:t>
            </w:r>
            <w:r w:rsidR="00D270E3" w:rsidRPr="00D270E3">
              <w:rPr>
                <w:rFonts w:eastAsia="Times New Roman" w:cs="Times New Roman"/>
                <w:sz w:val="20"/>
                <w:szCs w:val="20"/>
                <w:lang w:eastAsia="pt-BR"/>
              </w:rPr>
              <w:t>Rio Muriaé</w:t>
            </w:r>
            <w:r w:rsidR="00D270E3">
              <w:rPr>
                <w:rFonts w:eastAsia="Times New Roman" w:cs="Times New Roman"/>
                <w:sz w:val="20"/>
                <w:szCs w:val="20"/>
                <w:lang w:eastAsia="pt-BR"/>
              </w:rPr>
              <w:t xml:space="preserve">, </w:t>
            </w:r>
            <w:r w:rsidR="00D270E3" w:rsidRPr="00D270E3">
              <w:rPr>
                <w:rFonts w:eastAsia="Times New Roman" w:cs="Times New Roman"/>
                <w:sz w:val="20"/>
                <w:szCs w:val="20"/>
                <w:lang w:eastAsia="pt-BR"/>
              </w:rPr>
              <w:t>Rio Turvo</w:t>
            </w:r>
            <w:r w:rsidR="00D270E3">
              <w:rPr>
                <w:rFonts w:eastAsia="Times New Roman" w:cs="Times New Roman"/>
                <w:sz w:val="20"/>
                <w:szCs w:val="20"/>
                <w:lang w:eastAsia="pt-BR"/>
              </w:rPr>
              <w:t xml:space="preserve">, </w:t>
            </w:r>
            <w:r w:rsidR="00F60367" w:rsidRPr="00F60367">
              <w:rPr>
                <w:rFonts w:eastAsia="Times New Roman" w:cs="Times New Roman"/>
                <w:sz w:val="20"/>
                <w:szCs w:val="20"/>
                <w:lang w:eastAsia="pt-BR"/>
              </w:rPr>
              <w:t>Rio Maranhão</w:t>
            </w:r>
            <w:r w:rsidR="00F60367">
              <w:rPr>
                <w:rFonts w:eastAsia="Times New Roman" w:cs="Times New Roman"/>
                <w:sz w:val="20"/>
                <w:szCs w:val="20"/>
                <w:lang w:eastAsia="pt-BR"/>
              </w:rPr>
              <w:t xml:space="preserve">, </w:t>
            </w:r>
            <w:r w:rsidR="00F60367" w:rsidRPr="00F60367">
              <w:rPr>
                <w:rFonts w:eastAsia="Times New Roman" w:cs="Times New Roman"/>
                <w:sz w:val="20"/>
                <w:szCs w:val="20"/>
                <w:lang w:eastAsia="pt-BR"/>
              </w:rPr>
              <w:t>Rio Brumado</w:t>
            </w:r>
            <w:r w:rsidR="00F60367">
              <w:rPr>
                <w:rFonts w:eastAsia="Times New Roman" w:cs="Times New Roman"/>
                <w:sz w:val="20"/>
                <w:szCs w:val="20"/>
                <w:lang w:eastAsia="pt-BR"/>
              </w:rPr>
              <w:t xml:space="preserve">, </w:t>
            </w:r>
            <w:r w:rsidR="00F60367" w:rsidRPr="00F60367">
              <w:rPr>
                <w:rFonts w:eastAsia="Times New Roman" w:cs="Times New Roman"/>
                <w:sz w:val="20"/>
                <w:szCs w:val="20"/>
                <w:lang w:eastAsia="pt-BR"/>
              </w:rPr>
              <w:t>Rio Camapuã</w:t>
            </w:r>
            <w:r w:rsidR="00F60367">
              <w:rPr>
                <w:rFonts w:eastAsia="Times New Roman" w:cs="Times New Roman"/>
                <w:sz w:val="20"/>
                <w:szCs w:val="20"/>
                <w:lang w:eastAsia="pt-BR"/>
              </w:rPr>
              <w:t xml:space="preserve">, </w:t>
            </w:r>
            <w:r w:rsidR="00F60367" w:rsidRPr="00F60367">
              <w:rPr>
                <w:rFonts w:eastAsia="Times New Roman" w:cs="Times New Roman"/>
                <w:sz w:val="20"/>
                <w:szCs w:val="20"/>
                <w:lang w:eastAsia="pt-BR"/>
              </w:rPr>
              <w:t>Rio Paraopeba</w:t>
            </w:r>
            <w:r w:rsidR="00F60367">
              <w:rPr>
                <w:rFonts w:eastAsia="Times New Roman" w:cs="Times New Roman"/>
                <w:sz w:val="20"/>
                <w:szCs w:val="20"/>
                <w:lang w:eastAsia="pt-BR"/>
              </w:rPr>
              <w:t xml:space="preserve">, </w:t>
            </w:r>
            <w:r w:rsidR="00F60367" w:rsidRPr="00F60367">
              <w:rPr>
                <w:rFonts w:eastAsia="Times New Roman" w:cs="Times New Roman"/>
                <w:sz w:val="20"/>
                <w:szCs w:val="20"/>
                <w:lang w:eastAsia="pt-BR"/>
              </w:rPr>
              <w:t>Rio Jacaré</w:t>
            </w:r>
            <w:r w:rsidR="00F60367">
              <w:rPr>
                <w:rFonts w:eastAsia="Times New Roman" w:cs="Times New Roman"/>
                <w:sz w:val="20"/>
                <w:szCs w:val="20"/>
                <w:lang w:eastAsia="pt-BR"/>
              </w:rPr>
              <w:t xml:space="preserve">, </w:t>
            </w:r>
            <w:r w:rsidR="00F60367" w:rsidRPr="00F60367">
              <w:rPr>
                <w:rFonts w:eastAsia="Times New Roman" w:cs="Times New Roman"/>
                <w:sz w:val="20"/>
                <w:szCs w:val="20"/>
                <w:lang w:eastAsia="pt-BR"/>
              </w:rPr>
              <w:t>Rio das Velhas</w:t>
            </w:r>
            <w:r w:rsidR="00F60367">
              <w:rPr>
                <w:rFonts w:eastAsia="Times New Roman" w:cs="Times New Roman"/>
                <w:sz w:val="20"/>
                <w:szCs w:val="20"/>
                <w:lang w:eastAsia="pt-BR"/>
              </w:rPr>
              <w:t xml:space="preserve">, </w:t>
            </w:r>
            <w:r w:rsidR="00A62BE6" w:rsidRPr="00A62BE6">
              <w:rPr>
                <w:rFonts w:eastAsia="Times New Roman" w:cs="Times New Roman"/>
                <w:sz w:val="20"/>
                <w:szCs w:val="20"/>
                <w:lang w:eastAsia="pt-BR"/>
              </w:rPr>
              <w:t>Rio Grande</w:t>
            </w:r>
            <w:r w:rsidR="00A62BE6">
              <w:rPr>
                <w:rFonts w:eastAsia="Times New Roman" w:cs="Times New Roman"/>
                <w:sz w:val="20"/>
                <w:szCs w:val="20"/>
                <w:lang w:eastAsia="pt-BR"/>
              </w:rPr>
              <w:t xml:space="preserve"> e </w:t>
            </w:r>
            <w:r w:rsidR="00A62BE6" w:rsidRPr="00A62BE6">
              <w:rPr>
                <w:rFonts w:eastAsia="Times New Roman" w:cs="Times New Roman"/>
                <w:sz w:val="20"/>
                <w:szCs w:val="20"/>
                <w:lang w:eastAsia="pt-BR"/>
              </w:rPr>
              <w:t>Rio das Mortes</w:t>
            </w:r>
            <w:r w:rsidR="00A62BE6">
              <w:rPr>
                <w:rFonts w:eastAsia="Times New Roman" w:cs="Times New Roman"/>
                <w:sz w:val="20"/>
                <w:szCs w:val="20"/>
                <w:lang w:eastAsia="pt-BR"/>
              </w:rPr>
              <w:t>.</w:t>
            </w:r>
          </w:p>
        </w:tc>
      </w:tr>
      <w:tr w:rsidR="008D4CCE" w:rsidRPr="00A7714E" w:rsidTr="00D31E64">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Rio de Janeiro</w:t>
            </w:r>
          </w:p>
        </w:tc>
        <w:tc>
          <w:tcPr>
            <w:tcW w:w="5910" w:type="dxa"/>
            <w:noWrap/>
            <w:vAlign w:val="center"/>
          </w:tcPr>
          <w:p w:rsidR="00A7714E" w:rsidRPr="00A7714E" w:rsidRDefault="00A62BE6" w:rsidP="00F27186">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A62BE6">
              <w:rPr>
                <w:rFonts w:eastAsia="Times New Roman" w:cs="Times New Roman"/>
                <w:sz w:val="20"/>
                <w:szCs w:val="20"/>
                <w:lang w:eastAsia="pt-BR"/>
              </w:rPr>
              <w:t>Rio Itabapoana</w:t>
            </w:r>
            <w:r>
              <w:rPr>
                <w:rFonts w:eastAsia="Times New Roman" w:cs="Times New Roman"/>
                <w:sz w:val="20"/>
                <w:szCs w:val="20"/>
                <w:lang w:eastAsia="pt-BR"/>
              </w:rPr>
              <w:t xml:space="preserve">, </w:t>
            </w:r>
            <w:r w:rsidRPr="00A62BE6">
              <w:rPr>
                <w:rFonts w:eastAsia="Times New Roman" w:cs="Times New Roman"/>
                <w:sz w:val="20"/>
                <w:szCs w:val="20"/>
                <w:lang w:eastAsia="pt-BR"/>
              </w:rPr>
              <w:t>Rio Carangola</w:t>
            </w:r>
            <w:r>
              <w:rPr>
                <w:rFonts w:eastAsia="Times New Roman" w:cs="Times New Roman"/>
                <w:sz w:val="20"/>
                <w:szCs w:val="20"/>
                <w:lang w:eastAsia="pt-BR"/>
              </w:rPr>
              <w:t xml:space="preserve">, </w:t>
            </w:r>
            <w:r w:rsidRPr="00A62BE6">
              <w:rPr>
                <w:rFonts w:eastAsia="Times New Roman" w:cs="Times New Roman"/>
                <w:sz w:val="20"/>
                <w:szCs w:val="20"/>
                <w:lang w:eastAsia="pt-BR"/>
              </w:rPr>
              <w:t>Rio Muriaé</w:t>
            </w:r>
            <w:r>
              <w:rPr>
                <w:rFonts w:eastAsia="Times New Roman" w:cs="Times New Roman"/>
                <w:sz w:val="20"/>
                <w:szCs w:val="20"/>
                <w:lang w:eastAsia="pt-BR"/>
              </w:rPr>
              <w:t xml:space="preserve">, </w:t>
            </w:r>
            <w:r w:rsidRPr="00A62BE6">
              <w:rPr>
                <w:rFonts w:eastAsia="Times New Roman" w:cs="Times New Roman"/>
                <w:sz w:val="20"/>
                <w:szCs w:val="20"/>
                <w:lang w:eastAsia="pt-BR"/>
              </w:rPr>
              <w:t>Rio Pomba</w:t>
            </w:r>
            <w:r>
              <w:rPr>
                <w:rFonts w:eastAsia="Times New Roman" w:cs="Times New Roman"/>
                <w:sz w:val="20"/>
                <w:szCs w:val="20"/>
                <w:lang w:eastAsia="pt-BR"/>
              </w:rPr>
              <w:t xml:space="preserve">, </w:t>
            </w:r>
            <w:r w:rsidRPr="00A62BE6">
              <w:rPr>
                <w:rFonts w:eastAsia="Times New Roman" w:cs="Times New Roman"/>
                <w:sz w:val="20"/>
                <w:szCs w:val="20"/>
                <w:lang w:eastAsia="pt-BR"/>
              </w:rPr>
              <w:t>Rio Paraíba do Sul</w:t>
            </w:r>
            <w:r>
              <w:rPr>
                <w:rFonts w:eastAsia="Times New Roman" w:cs="Times New Roman"/>
                <w:sz w:val="20"/>
                <w:szCs w:val="20"/>
                <w:lang w:eastAsia="pt-BR"/>
              </w:rPr>
              <w:t xml:space="preserve">, </w:t>
            </w:r>
            <w:r w:rsidRPr="00A62BE6">
              <w:rPr>
                <w:rFonts w:eastAsia="Times New Roman" w:cs="Times New Roman"/>
                <w:sz w:val="20"/>
                <w:szCs w:val="20"/>
                <w:lang w:eastAsia="pt-BR"/>
              </w:rPr>
              <w:t>Rio Ururaí</w:t>
            </w:r>
            <w:r>
              <w:rPr>
                <w:rFonts w:eastAsia="Times New Roman" w:cs="Times New Roman"/>
                <w:sz w:val="20"/>
                <w:szCs w:val="20"/>
                <w:lang w:eastAsia="pt-BR"/>
              </w:rPr>
              <w:t xml:space="preserve">, </w:t>
            </w:r>
            <w:r w:rsidRPr="00A62BE6">
              <w:rPr>
                <w:rFonts w:eastAsia="Times New Roman" w:cs="Times New Roman"/>
                <w:sz w:val="20"/>
                <w:szCs w:val="20"/>
                <w:lang w:eastAsia="pt-BR"/>
              </w:rPr>
              <w:t>Canal da Andressa</w:t>
            </w:r>
            <w:r>
              <w:rPr>
                <w:rFonts w:eastAsia="Times New Roman" w:cs="Times New Roman"/>
                <w:sz w:val="20"/>
                <w:szCs w:val="20"/>
                <w:lang w:eastAsia="pt-BR"/>
              </w:rPr>
              <w:t xml:space="preserve">, </w:t>
            </w:r>
            <w:r w:rsidRPr="00A62BE6">
              <w:rPr>
                <w:rFonts w:eastAsia="Times New Roman" w:cs="Times New Roman"/>
                <w:sz w:val="20"/>
                <w:szCs w:val="20"/>
                <w:lang w:eastAsia="pt-BR"/>
              </w:rPr>
              <w:t xml:space="preserve">Rio </w:t>
            </w:r>
            <w:r w:rsidR="00F27186">
              <w:rPr>
                <w:rFonts w:eastAsia="Times New Roman" w:cs="Times New Roman"/>
                <w:sz w:val="20"/>
                <w:szCs w:val="20"/>
                <w:lang w:eastAsia="pt-BR"/>
              </w:rPr>
              <w:t>Macaé</w:t>
            </w:r>
            <w:r>
              <w:rPr>
                <w:rFonts w:eastAsia="Times New Roman" w:cs="Times New Roman"/>
                <w:sz w:val="20"/>
                <w:szCs w:val="20"/>
                <w:lang w:eastAsia="pt-BR"/>
              </w:rPr>
              <w:t xml:space="preserve">, </w:t>
            </w:r>
            <w:r w:rsidRPr="00A62BE6">
              <w:rPr>
                <w:rFonts w:eastAsia="Times New Roman" w:cs="Times New Roman"/>
                <w:sz w:val="20"/>
                <w:szCs w:val="20"/>
                <w:lang w:eastAsia="pt-BR"/>
              </w:rPr>
              <w:t>Rio Preto</w:t>
            </w:r>
            <w:r>
              <w:rPr>
                <w:rFonts w:eastAsia="Times New Roman" w:cs="Times New Roman"/>
                <w:sz w:val="20"/>
                <w:szCs w:val="20"/>
                <w:lang w:eastAsia="pt-BR"/>
              </w:rPr>
              <w:t xml:space="preserve">, </w:t>
            </w:r>
            <w:r w:rsidRPr="00A62BE6">
              <w:rPr>
                <w:rFonts w:eastAsia="Times New Roman" w:cs="Times New Roman"/>
                <w:sz w:val="20"/>
                <w:szCs w:val="20"/>
                <w:lang w:eastAsia="pt-BR"/>
              </w:rPr>
              <w:t>Rio Grande</w:t>
            </w:r>
            <w:r>
              <w:rPr>
                <w:rFonts w:eastAsia="Times New Roman" w:cs="Times New Roman"/>
                <w:sz w:val="20"/>
                <w:szCs w:val="20"/>
                <w:lang w:eastAsia="pt-BR"/>
              </w:rPr>
              <w:t>,</w:t>
            </w:r>
            <w:r w:rsidR="00CC0AF1">
              <w:rPr>
                <w:rFonts w:eastAsia="Times New Roman" w:cs="Times New Roman"/>
                <w:sz w:val="20"/>
                <w:szCs w:val="20"/>
                <w:lang w:eastAsia="pt-BR"/>
              </w:rPr>
              <w:t xml:space="preserve"> </w:t>
            </w:r>
            <w:r w:rsidR="00CC0AF1" w:rsidRPr="00CC0AF1">
              <w:rPr>
                <w:rFonts w:eastAsia="Times New Roman" w:cs="Times New Roman"/>
                <w:sz w:val="20"/>
                <w:szCs w:val="20"/>
                <w:lang w:eastAsia="pt-BR"/>
              </w:rPr>
              <w:t>Rio Preto</w:t>
            </w:r>
            <w:r w:rsidR="00CC0AF1">
              <w:rPr>
                <w:rFonts w:eastAsia="Times New Roman" w:cs="Times New Roman"/>
                <w:sz w:val="20"/>
                <w:szCs w:val="20"/>
                <w:lang w:eastAsia="pt-BR"/>
              </w:rPr>
              <w:t>, Rio Paquequer,</w:t>
            </w:r>
            <w:r>
              <w:rPr>
                <w:rFonts w:eastAsia="Times New Roman" w:cs="Times New Roman"/>
                <w:sz w:val="20"/>
                <w:szCs w:val="20"/>
                <w:lang w:eastAsia="pt-BR"/>
              </w:rPr>
              <w:t xml:space="preserve"> Rio Capivari, Rio Tanguá, </w:t>
            </w:r>
            <w:r w:rsidR="00CC0AF1">
              <w:rPr>
                <w:rFonts w:eastAsia="Times New Roman" w:cs="Times New Roman"/>
                <w:sz w:val="20"/>
                <w:szCs w:val="20"/>
                <w:lang w:eastAsia="pt-BR"/>
              </w:rPr>
              <w:t xml:space="preserve">Rio Bananal, </w:t>
            </w:r>
            <w:r w:rsidR="00CC0AF1" w:rsidRPr="00CC0AF1">
              <w:rPr>
                <w:rFonts w:eastAsia="Times New Roman" w:cs="Times New Roman"/>
                <w:sz w:val="20"/>
                <w:szCs w:val="20"/>
                <w:lang w:eastAsia="pt-BR"/>
              </w:rPr>
              <w:t>Rio Guandu</w:t>
            </w:r>
            <w:r w:rsidR="00CC0AF1">
              <w:rPr>
                <w:rFonts w:eastAsia="Times New Roman" w:cs="Times New Roman"/>
                <w:sz w:val="20"/>
                <w:szCs w:val="20"/>
                <w:lang w:eastAsia="pt-BR"/>
              </w:rPr>
              <w:t xml:space="preserve">, </w:t>
            </w:r>
            <w:r w:rsidR="00CC0AF1" w:rsidRPr="00CC0AF1">
              <w:rPr>
                <w:rFonts w:eastAsia="Times New Roman" w:cs="Times New Roman"/>
                <w:sz w:val="20"/>
                <w:szCs w:val="20"/>
                <w:lang w:eastAsia="pt-BR"/>
              </w:rPr>
              <w:t>Rio Mambucaba</w:t>
            </w:r>
            <w:r w:rsidR="00F27186">
              <w:rPr>
                <w:rFonts w:eastAsia="Times New Roman" w:cs="Times New Roman"/>
                <w:sz w:val="20"/>
                <w:szCs w:val="20"/>
                <w:lang w:eastAsia="pt-BR"/>
              </w:rPr>
              <w:t>, Rio Santana e</w:t>
            </w:r>
            <w:r w:rsidR="00CC0AF1">
              <w:rPr>
                <w:rFonts w:eastAsia="Times New Roman" w:cs="Times New Roman"/>
                <w:sz w:val="20"/>
                <w:szCs w:val="20"/>
                <w:lang w:eastAsia="pt-BR"/>
              </w:rPr>
              <w:t xml:space="preserve"> Rio Sarapuí</w:t>
            </w:r>
            <w:r w:rsidR="00F27186">
              <w:rPr>
                <w:rFonts w:eastAsia="Times New Roman" w:cs="Times New Roman"/>
                <w:sz w:val="20"/>
                <w:szCs w:val="20"/>
                <w:lang w:eastAsia="pt-BR"/>
              </w:rPr>
              <w:t>.</w:t>
            </w:r>
          </w:p>
        </w:tc>
      </w:tr>
      <w:tr w:rsidR="008D4CCE" w:rsidRPr="00A7714E" w:rsidTr="00D31E64">
        <w:trPr>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left="113" w:right="113" w:firstLine="0"/>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São Paulo</w:t>
            </w:r>
          </w:p>
        </w:tc>
        <w:tc>
          <w:tcPr>
            <w:tcW w:w="5910" w:type="dxa"/>
            <w:noWrap/>
            <w:vAlign w:val="center"/>
          </w:tcPr>
          <w:p w:rsidR="00A7714E" w:rsidRPr="00A7714E" w:rsidRDefault="00F27186" w:rsidP="00B33AD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Pr>
                <w:rFonts w:eastAsia="Times New Roman" w:cs="Times New Roman"/>
                <w:sz w:val="20"/>
                <w:szCs w:val="20"/>
                <w:lang w:eastAsia="pt-BR"/>
              </w:rPr>
              <w:t xml:space="preserve">Rio Jacuí, </w:t>
            </w:r>
            <w:r w:rsidR="00B33AD3" w:rsidRPr="00B33AD3">
              <w:rPr>
                <w:rFonts w:eastAsia="Times New Roman" w:cs="Times New Roman"/>
                <w:sz w:val="20"/>
                <w:szCs w:val="20"/>
                <w:lang w:eastAsia="pt-BR"/>
              </w:rPr>
              <w:t>Rio Jaguari</w:t>
            </w:r>
            <w:r w:rsidR="00B33AD3">
              <w:rPr>
                <w:rFonts w:eastAsia="Times New Roman" w:cs="Times New Roman"/>
                <w:sz w:val="20"/>
                <w:szCs w:val="20"/>
                <w:lang w:eastAsia="pt-BR"/>
              </w:rPr>
              <w:t xml:space="preserve">, Rio Tietê, </w:t>
            </w:r>
            <w:r w:rsidR="00B33AD3" w:rsidRPr="00B33AD3">
              <w:rPr>
                <w:rFonts w:eastAsia="Times New Roman" w:cs="Times New Roman"/>
                <w:sz w:val="20"/>
                <w:szCs w:val="20"/>
                <w:lang w:eastAsia="pt-BR"/>
              </w:rPr>
              <w:t>Rio Guanhanha</w:t>
            </w:r>
            <w:r w:rsidR="00B33AD3">
              <w:rPr>
                <w:rFonts w:eastAsia="Times New Roman" w:cs="Times New Roman"/>
                <w:sz w:val="20"/>
                <w:szCs w:val="20"/>
                <w:lang w:eastAsia="pt-BR"/>
              </w:rPr>
              <w:t xml:space="preserve">, </w:t>
            </w:r>
            <w:r w:rsidR="00B33AD3" w:rsidRPr="00B33AD3">
              <w:rPr>
                <w:rFonts w:eastAsia="Times New Roman" w:cs="Times New Roman"/>
                <w:sz w:val="20"/>
                <w:szCs w:val="20"/>
                <w:lang w:eastAsia="pt-BR"/>
              </w:rPr>
              <w:t>Rio Pariqueraçu</w:t>
            </w:r>
            <w:r w:rsidR="00B33AD3">
              <w:rPr>
                <w:rFonts w:eastAsia="Times New Roman" w:cs="Times New Roman"/>
                <w:sz w:val="20"/>
                <w:szCs w:val="20"/>
                <w:lang w:eastAsia="pt-BR"/>
              </w:rPr>
              <w:t xml:space="preserve">, </w:t>
            </w:r>
            <w:r w:rsidR="00B33AD3" w:rsidRPr="00B33AD3">
              <w:rPr>
                <w:rFonts w:eastAsia="Times New Roman" w:cs="Times New Roman"/>
                <w:sz w:val="20"/>
                <w:szCs w:val="20"/>
                <w:lang w:eastAsia="pt-BR"/>
              </w:rPr>
              <w:t>Rio Jacupiranga</w:t>
            </w:r>
            <w:r w:rsidR="00B33AD3">
              <w:rPr>
                <w:rFonts w:eastAsia="Times New Roman" w:cs="Times New Roman"/>
                <w:sz w:val="20"/>
                <w:szCs w:val="20"/>
                <w:lang w:eastAsia="pt-BR"/>
              </w:rPr>
              <w:t xml:space="preserve"> e </w:t>
            </w:r>
            <w:r w:rsidR="00B33AD3" w:rsidRPr="00B33AD3">
              <w:rPr>
                <w:rFonts w:eastAsia="Times New Roman" w:cs="Times New Roman"/>
                <w:sz w:val="20"/>
                <w:szCs w:val="20"/>
                <w:lang w:eastAsia="pt-BR"/>
              </w:rPr>
              <w:t>Rio Ribeira do Igauap</w:t>
            </w:r>
            <w:r w:rsidR="00B33AD3">
              <w:rPr>
                <w:rFonts w:eastAsia="Times New Roman" w:cs="Times New Roman"/>
                <w:sz w:val="20"/>
                <w:szCs w:val="20"/>
                <w:lang w:eastAsia="pt-BR"/>
              </w:rPr>
              <w:t>é.</w:t>
            </w:r>
          </w:p>
        </w:tc>
      </w:tr>
      <w:tr w:rsidR="008D4CCE" w:rsidRPr="00A7714E" w:rsidTr="00D31E64">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val="restart"/>
            <w:noWrap/>
            <w:textDirection w:val="btLr"/>
            <w:vAlign w:val="center"/>
            <w:hideMark/>
          </w:tcPr>
          <w:p w:rsidR="00A7714E" w:rsidRPr="00A7714E" w:rsidRDefault="00A7714E" w:rsidP="008D4CCE">
            <w:pPr>
              <w:ind w:left="113" w:right="113" w:firstLine="0"/>
              <w:jc w:val="center"/>
              <w:rPr>
                <w:rFonts w:eastAsia="Times New Roman" w:cs="Times New Roman"/>
                <w:color w:val="auto"/>
                <w:sz w:val="20"/>
                <w:szCs w:val="20"/>
                <w:lang w:eastAsia="pt-BR"/>
              </w:rPr>
            </w:pPr>
            <w:r w:rsidRPr="00A7714E">
              <w:rPr>
                <w:rFonts w:eastAsia="Times New Roman" w:cs="Times New Roman"/>
                <w:color w:val="auto"/>
                <w:sz w:val="20"/>
                <w:szCs w:val="20"/>
                <w:lang w:eastAsia="pt-BR"/>
              </w:rPr>
              <w:t>Sul</w:t>
            </w:r>
          </w:p>
        </w:tc>
        <w:tc>
          <w:tcPr>
            <w:tcW w:w="1945" w:type="dxa"/>
            <w:noWrap/>
            <w:vAlign w:val="center"/>
            <w:hideMark/>
          </w:tcPr>
          <w:p w:rsidR="00A7714E" w:rsidRPr="00A7714E" w:rsidRDefault="00A7714E"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Paraná</w:t>
            </w:r>
          </w:p>
        </w:tc>
        <w:tc>
          <w:tcPr>
            <w:tcW w:w="5910" w:type="dxa"/>
            <w:noWrap/>
            <w:vAlign w:val="center"/>
          </w:tcPr>
          <w:p w:rsidR="00A7714E" w:rsidRPr="00A7714E" w:rsidRDefault="0037729E" w:rsidP="000E4C5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37729E">
              <w:rPr>
                <w:rFonts w:eastAsia="Times New Roman" w:cs="Times New Roman"/>
                <w:sz w:val="20"/>
                <w:szCs w:val="20"/>
                <w:lang w:eastAsia="pt-BR"/>
              </w:rPr>
              <w:t>Rio Tibaji</w:t>
            </w:r>
            <w:r>
              <w:rPr>
                <w:rFonts w:eastAsia="Times New Roman" w:cs="Times New Roman"/>
                <w:sz w:val="20"/>
                <w:szCs w:val="20"/>
                <w:lang w:eastAsia="pt-BR"/>
              </w:rPr>
              <w:t xml:space="preserve">, Rio das Cinzas, Rio Pescaria, </w:t>
            </w:r>
            <w:r w:rsidRPr="0037729E">
              <w:rPr>
                <w:rFonts w:eastAsia="Times New Roman" w:cs="Times New Roman"/>
                <w:sz w:val="20"/>
                <w:szCs w:val="20"/>
                <w:lang w:eastAsia="pt-BR"/>
              </w:rPr>
              <w:t>Rio Jaguaricatú</w:t>
            </w:r>
            <w:r>
              <w:rPr>
                <w:rFonts w:eastAsia="Times New Roman" w:cs="Times New Roman"/>
                <w:sz w:val="20"/>
                <w:szCs w:val="20"/>
                <w:lang w:eastAsia="pt-BR"/>
              </w:rPr>
              <w:t xml:space="preserve">, </w:t>
            </w:r>
            <w:r w:rsidR="000E4C5F" w:rsidRPr="000E4C5F">
              <w:rPr>
                <w:rFonts w:eastAsia="Times New Roman" w:cs="Times New Roman"/>
                <w:sz w:val="20"/>
                <w:szCs w:val="20"/>
                <w:lang w:eastAsia="pt-BR"/>
              </w:rPr>
              <w:t>Rio Pitanga</w:t>
            </w:r>
            <w:r w:rsidR="000E4C5F">
              <w:rPr>
                <w:rFonts w:eastAsia="Times New Roman" w:cs="Times New Roman"/>
                <w:sz w:val="20"/>
                <w:szCs w:val="20"/>
                <w:lang w:eastAsia="pt-BR"/>
              </w:rPr>
              <w:t xml:space="preserve">, </w:t>
            </w:r>
            <w:r w:rsidRPr="0037729E">
              <w:rPr>
                <w:rFonts w:eastAsia="Times New Roman" w:cs="Times New Roman"/>
                <w:sz w:val="20"/>
                <w:szCs w:val="20"/>
                <w:lang w:eastAsia="pt-BR"/>
              </w:rPr>
              <w:t>Rio Nhundiaquara</w:t>
            </w:r>
            <w:r w:rsidR="000E4C5F">
              <w:rPr>
                <w:rFonts w:eastAsia="Times New Roman" w:cs="Times New Roman"/>
                <w:sz w:val="20"/>
                <w:szCs w:val="20"/>
                <w:lang w:eastAsia="pt-BR"/>
              </w:rPr>
              <w:t xml:space="preserve">, </w:t>
            </w:r>
            <w:r>
              <w:rPr>
                <w:rFonts w:eastAsia="Times New Roman" w:cs="Times New Roman"/>
                <w:sz w:val="20"/>
                <w:szCs w:val="20"/>
                <w:lang w:eastAsia="pt-BR"/>
              </w:rPr>
              <w:t xml:space="preserve">Rio Atuba, Rio Belém, Rio Iguaçu, </w:t>
            </w:r>
            <w:r w:rsidR="00070F31" w:rsidRPr="00070F31">
              <w:rPr>
                <w:rFonts w:eastAsia="Times New Roman" w:cs="Times New Roman"/>
                <w:sz w:val="20"/>
                <w:szCs w:val="20"/>
                <w:lang w:eastAsia="pt-BR"/>
              </w:rPr>
              <w:t>Ribeirão dos Padilhas</w:t>
            </w:r>
            <w:r w:rsidR="00070F31">
              <w:rPr>
                <w:rFonts w:eastAsia="Times New Roman" w:cs="Times New Roman"/>
                <w:sz w:val="20"/>
                <w:szCs w:val="20"/>
                <w:lang w:eastAsia="pt-BR"/>
              </w:rPr>
              <w:t xml:space="preserve">, Rio Barigui, </w:t>
            </w:r>
            <w:r w:rsidR="000E4C5F" w:rsidRPr="000E4C5F">
              <w:rPr>
                <w:rFonts w:eastAsia="Times New Roman" w:cs="Times New Roman"/>
                <w:sz w:val="20"/>
                <w:szCs w:val="20"/>
                <w:lang w:eastAsia="pt-BR"/>
              </w:rPr>
              <w:t>Rio da Várzea</w:t>
            </w:r>
            <w:r w:rsidR="000E4C5F">
              <w:rPr>
                <w:rFonts w:eastAsia="Times New Roman" w:cs="Times New Roman"/>
                <w:sz w:val="20"/>
                <w:szCs w:val="20"/>
                <w:lang w:eastAsia="pt-BR"/>
              </w:rPr>
              <w:t xml:space="preserve">, </w:t>
            </w:r>
            <w:r w:rsidR="000E4C5F" w:rsidRPr="000E4C5F">
              <w:rPr>
                <w:rFonts w:eastAsia="Times New Roman" w:cs="Times New Roman"/>
                <w:sz w:val="20"/>
                <w:szCs w:val="20"/>
                <w:lang w:eastAsia="pt-BR"/>
              </w:rPr>
              <w:t>Rio Negro</w:t>
            </w:r>
            <w:r w:rsidR="000E4C5F">
              <w:rPr>
                <w:rFonts w:eastAsia="Times New Roman" w:cs="Times New Roman"/>
                <w:sz w:val="20"/>
                <w:szCs w:val="20"/>
                <w:lang w:eastAsia="pt-BR"/>
              </w:rPr>
              <w:t xml:space="preserve"> e </w:t>
            </w:r>
            <w:r w:rsidR="000E4C5F" w:rsidRPr="000E4C5F">
              <w:rPr>
                <w:rFonts w:eastAsia="Times New Roman" w:cs="Times New Roman"/>
                <w:sz w:val="20"/>
                <w:szCs w:val="20"/>
                <w:lang w:eastAsia="pt-BR"/>
              </w:rPr>
              <w:t>Rio Marrecas</w:t>
            </w:r>
            <w:r w:rsidR="000E4C5F">
              <w:rPr>
                <w:rFonts w:eastAsia="Times New Roman" w:cs="Times New Roman"/>
                <w:sz w:val="20"/>
                <w:szCs w:val="20"/>
                <w:lang w:eastAsia="pt-BR"/>
              </w:rPr>
              <w:t>.</w:t>
            </w:r>
          </w:p>
        </w:tc>
      </w:tr>
      <w:tr w:rsidR="008D4CCE" w:rsidRPr="00A7714E" w:rsidTr="00D31E64">
        <w:trPr>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vAlign w:val="center"/>
            <w:hideMark/>
          </w:tcPr>
          <w:p w:rsidR="00A7714E" w:rsidRPr="00A7714E" w:rsidRDefault="00A7714E" w:rsidP="00A7714E">
            <w:pPr>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Rio Grande do Sul</w:t>
            </w:r>
          </w:p>
        </w:tc>
        <w:tc>
          <w:tcPr>
            <w:tcW w:w="5910" w:type="dxa"/>
            <w:noWrap/>
            <w:vAlign w:val="center"/>
          </w:tcPr>
          <w:p w:rsidR="00A7714E" w:rsidRPr="00A7714E" w:rsidRDefault="000433A2" w:rsidP="00C3019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0433A2">
              <w:rPr>
                <w:rFonts w:eastAsia="Times New Roman" w:cs="Times New Roman"/>
                <w:sz w:val="20"/>
                <w:szCs w:val="20"/>
                <w:lang w:eastAsia="pt-BR"/>
              </w:rPr>
              <w:t>Rio Uruguai</w:t>
            </w:r>
            <w:r>
              <w:rPr>
                <w:rFonts w:eastAsia="Times New Roman" w:cs="Times New Roman"/>
                <w:sz w:val="20"/>
                <w:szCs w:val="20"/>
                <w:lang w:eastAsia="pt-BR"/>
              </w:rPr>
              <w:t xml:space="preserve">, </w:t>
            </w:r>
            <w:r w:rsidRPr="000433A2">
              <w:rPr>
                <w:rFonts w:eastAsia="Times New Roman" w:cs="Times New Roman"/>
                <w:sz w:val="20"/>
                <w:szCs w:val="20"/>
                <w:lang w:eastAsia="pt-BR"/>
              </w:rPr>
              <w:t>Rio Ijuizinho</w:t>
            </w:r>
            <w:r>
              <w:rPr>
                <w:rFonts w:eastAsia="Times New Roman" w:cs="Times New Roman"/>
                <w:sz w:val="20"/>
                <w:szCs w:val="20"/>
                <w:lang w:eastAsia="pt-BR"/>
              </w:rPr>
              <w:t xml:space="preserve">, </w:t>
            </w:r>
            <w:r w:rsidRPr="000433A2">
              <w:rPr>
                <w:rFonts w:eastAsia="Times New Roman" w:cs="Times New Roman"/>
                <w:sz w:val="20"/>
                <w:szCs w:val="20"/>
                <w:lang w:eastAsia="pt-BR"/>
              </w:rPr>
              <w:t>Rio Ijuí</w:t>
            </w:r>
            <w:r>
              <w:rPr>
                <w:rFonts w:eastAsia="Times New Roman" w:cs="Times New Roman"/>
                <w:sz w:val="20"/>
                <w:szCs w:val="20"/>
                <w:lang w:eastAsia="pt-BR"/>
              </w:rPr>
              <w:t xml:space="preserve">, Rio Ligeiro, </w:t>
            </w:r>
            <w:r w:rsidRPr="000433A2">
              <w:rPr>
                <w:rFonts w:eastAsia="Times New Roman" w:cs="Times New Roman"/>
                <w:sz w:val="20"/>
                <w:szCs w:val="20"/>
                <w:lang w:eastAsia="pt-BR"/>
              </w:rPr>
              <w:t>Rio Inhandava</w:t>
            </w:r>
            <w:r>
              <w:rPr>
                <w:rFonts w:eastAsia="Times New Roman" w:cs="Times New Roman"/>
                <w:sz w:val="20"/>
                <w:szCs w:val="20"/>
                <w:lang w:eastAsia="pt-BR"/>
              </w:rPr>
              <w:t xml:space="preserve">, </w:t>
            </w:r>
            <w:r w:rsidR="00DA7F9A" w:rsidRPr="00DA7F9A">
              <w:rPr>
                <w:rFonts w:eastAsia="Times New Roman" w:cs="Times New Roman"/>
                <w:sz w:val="20"/>
                <w:szCs w:val="20"/>
                <w:lang w:eastAsia="pt-BR"/>
              </w:rPr>
              <w:t>Rio Carazinho</w:t>
            </w:r>
            <w:r w:rsidR="00DA7F9A">
              <w:rPr>
                <w:rFonts w:eastAsia="Times New Roman" w:cs="Times New Roman"/>
                <w:sz w:val="20"/>
                <w:szCs w:val="20"/>
                <w:lang w:eastAsia="pt-BR"/>
              </w:rPr>
              <w:t xml:space="preserve">, </w:t>
            </w:r>
            <w:r w:rsidR="00DA7F9A" w:rsidRPr="00DA7F9A">
              <w:rPr>
                <w:rFonts w:eastAsia="Times New Roman" w:cs="Times New Roman"/>
                <w:sz w:val="20"/>
                <w:szCs w:val="20"/>
                <w:lang w:eastAsia="pt-BR"/>
              </w:rPr>
              <w:t>Rio Jacuí</w:t>
            </w:r>
            <w:r w:rsidR="00DA7F9A">
              <w:rPr>
                <w:rFonts w:eastAsia="Times New Roman" w:cs="Times New Roman"/>
                <w:sz w:val="20"/>
                <w:szCs w:val="20"/>
                <w:lang w:eastAsia="pt-BR"/>
              </w:rPr>
              <w:t xml:space="preserve">, </w:t>
            </w:r>
            <w:r w:rsidR="00DA7F9A" w:rsidRPr="00DA7F9A">
              <w:rPr>
                <w:rFonts w:eastAsia="Times New Roman" w:cs="Times New Roman"/>
                <w:sz w:val="20"/>
                <w:szCs w:val="20"/>
                <w:lang w:eastAsia="pt-BR"/>
              </w:rPr>
              <w:t>Rio Soturno</w:t>
            </w:r>
            <w:r w:rsidR="00DA7F9A">
              <w:rPr>
                <w:rFonts w:eastAsia="Times New Roman" w:cs="Times New Roman"/>
                <w:sz w:val="20"/>
                <w:szCs w:val="20"/>
                <w:lang w:eastAsia="pt-BR"/>
              </w:rPr>
              <w:t xml:space="preserve">, </w:t>
            </w:r>
            <w:r w:rsidR="00C30190">
              <w:rPr>
                <w:rFonts w:eastAsia="Times New Roman" w:cs="Times New Roman"/>
                <w:sz w:val="20"/>
                <w:szCs w:val="20"/>
                <w:lang w:eastAsia="pt-BR"/>
              </w:rPr>
              <w:t>R</w:t>
            </w:r>
            <w:r w:rsidR="00C30190" w:rsidRPr="00C30190">
              <w:rPr>
                <w:rFonts w:eastAsia="Times New Roman" w:cs="Times New Roman"/>
                <w:sz w:val="20"/>
                <w:szCs w:val="20"/>
                <w:lang w:eastAsia="pt-BR"/>
              </w:rPr>
              <w:t>io Vacacaí-Mirim</w:t>
            </w:r>
            <w:r w:rsidR="00C30190">
              <w:rPr>
                <w:rFonts w:eastAsia="Times New Roman" w:cs="Times New Roman"/>
                <w:sz w:val="20"/>
                <w:szCs w:val="20"/>
                <w:lang w:eastAsia="pt-BR"/>
              </w:rPr>
              <w:t xml:space="preserve">, </w:t>
            </w:r>
            <w:r w:rsidR="00C30190" w:rsidRPr="00DA7F9A">
              <w:rPr>
                <w:rFonts w:eastAsia="Times New Roman" w:cs="Times New Roman"/>
                <w:sz w:val="20"/>
                <w:szCs w:val="20"/>
                <w:lang w:eastAsia="pt-BR"/>
              </w:rPr>
              <w:t>Rio Vacacaí</w:t>
            </w:r>
            <w:r w:rsidR="00C30190">
              <w:rPr>
                <w:rFonts w:eastAsia="Times New Roman" w:cs="Times New Roman"/>
                <w:sz w:val="20"/>
                <w:szCs w:val="20"/>
                <w:lang w:eastAsia="pt-BR"/>
              </w:rPr>
              <w:t xml:space="preserve">, </w:t>
            </w:r>
            <w:r w:rsidR="00DA7F9A" w:rsidRPr="00DA7F9A">
              <w:rPr>
                <w:rFonts w:eastAsia="Times New Roman" w:cs="Times New Roman"/>
                <w:sz w:val="20"/>
                <w:szCs w:val="20"/>
                <w:lang w:eastAsia="pt-BR"/>
              </w:rPr>
              <w:t>Rio São Sepé</w:t>
            </w:r>
            <w:r w:rsidR="00DA7F9A">
              <w:rPr>
                <w:rFonts w:eastAsia="Times New Roman" w:cs="Times New Roman"/>
                <w:sz w:val="20"/>
                <w:szCs w:val="20"/>
                <w:lang w:eastAsia="pt-BR"/>
              </w:rPr>
              <w:t xml:space="preserve">, </w:t>
            </w:r>
            <w:r w:rsidR="00DA7F9A" w:rsidRPr="00DA7F9A">
              <w:rPr>
                <w:rFonts w:eastAsia="Times New Roman" w:cs="Times New Roman"/>
                <w:sz w:val="20"/>
                <w:szCs w:val="20"/>
                <w:lang w:eastAsia="pt-BR"/>
              </w:rPr>
              <w:t>Arroio do Conde</w:t>
            </w:r>
            <w:r w:rsidR="00DA7F9A">
              <w:rPr>
                <w:rFonts w:eastAsia="Times New Roman" w:cs="Times New Roman"/>
                <w:sz w:val="20"/>
                <w:szCs w:val="20"/>
                <w:lang w:eastAsia="pt-BR"/>
              </w:rPr>
              <w:t xml:space="preserve">, </w:t>
            </w:r>
            <w:r w:rsidR="00DA7F9A" w:rsidRPr="00DA7F9A">
              <w:rPr>
                <w:rFonts w:eastAsia="Times New Roman" w:cs="Times New Roman"/>
                <w:sz w:val="20"/>
                <w:szCs w:val="20"/>
                <w:lang w:eastAsia="pt-BR"/>
              </w:rPr>
              <w:t>Arroio dos Ratos</w:t>
            </w:r>
            <w:r w:rsidR="00DA7F9A">
              <w:rPr>
                <w:rFonts w:eastAsia="Times New Roman" w:cs="Times New Roman"/>
                <w:sz w:val="20"/>
                <w:szCs w:val="20"/>
                <w:lang w:eastAsia="pt-BR"/>
              </w:rPr>
              <w:t xml:space="preserve">, </w:t>
            </w:r>
            <w:r w:rsidR="00DA7F9A" w:rsidRPr="00DA7F9A">
              <w:rPr>
                <w:rFonts w:eastAsia="Times New Roman" w:cs="Times New Roman"/>
                <w:sz w:val="20"/>
                <w:szCs w:val="20"/>
                <w:lang w:eastAsia="pt-BR"/>
              </w:rPr>
              <w:t>Rio Pardo</w:t>
            </w:r>
            <w:r w:rsidR="00DA7F9A">
              <w:rPr>
                <w:rFonts w:eastAsia="Times New Roman" w:cs="Times New Roman"/>
                <w:sz w:val="20"/>
                <w:szCs w:val="20"/>
                <w:lang w:eastAsia="pt-BR"/>
              </w:rPr>
              <w:t xml:space="preserve">, </w:t>
            </w:r>
            <w:r w:rsidR="00DA7F9A" w:rsidRPr="00DA7F9A">
              <w:rPr>
                <w:rFonts w:eastAsia="Times New Roman" w:cs="Times New Roman"/>
                <w:sz w:val="20"/>
                <w:szCs w:val="20"/>
                <w:lang w:eastAsia="pt-BR"/>
              </w:rPr>
              <w:t>Arroio Zeferino</w:t>
            </w:r>
            <w:r w:rsidR="00DA7F9A">
              <w:rPr>
                <w:rFonts w:eastAsia="Times New Roman" w:cs="Times New Roman"/>
                <w:sz w:val="20"/>
                <w:szCs w:val="20"/>
                <w:lang w:eastAsia="pt-BR"/>
              </w:rPr>
              <w:t xml:space="preserve">, </w:t>
            </w:r>
            <w:r w:rsidR="00DA7F9A" w:rsidRPr="00DA7F9A">
              <w:rPr>
                <w:rFonts w:eastAsia="Times New Roman" w:cs="Times New Roman"/>
                <w:sz w:val="20"/>
                <w:szCs w:val="20"/>
                <w:lang w:eastAsia="pt-BR"/>
              </w:rPr>
              <w:t>Rio Taquari</w:t>
            </w:r>
            <w:r w:rsidR="00DA7F9A">
              <w:rPr>
                <w:rFonts w:eastAsia="Times New Roman" w:cs="Times New Roman"/>
                <w:sz w:val="20"/>
                <w:szCs w:val="20"/>
                <w:lang w:eastAsia="pt-BR"/>
              </w:rPr>
              <w:t xml:space="preserve">, </w:t>
            </w:r>
            <w:r w:rsidR="00DA7F9A" w:rsidRPr="00DA7F9A">
              <w:rPr>
                <w:rFonts w:eastAsia="Times New Roman" w:cs="Times New Roman"/>
                <w:sz w:val="20"/>
                <w:szCs w:val="20"/>
                <w:lang w:eastAsia="pt-BR"/>
              </w:rPr>
              <w:t>Arroio Santa Cruz</w:t>
            </w:r>
            <w:r w:rsidR="00DA7F9A">
              <w:rPr>
                <w:rFonts w:eastAsia="Times New Roman" w:cs="Times New Roman"/>
                <w:sz w:val="20"/>
                <w:szCs w:val="20"/>
                <w:lang w:eastAsia="pt-BR"/>
              </w:rPr>
              <w:t xml:space="preserve">, </w:t>
            </w:r>
            <w:r w:rsidR="00DA7F9A" w:rsidRPr="00DA7F9A">
              <w:rPr>
                <w:rFonts w:eastAsia="Times New Roman" w:cs="Times New Roman"/>
                <w:sz w:val="20"/>
                <w:szCs w:val="20"/>
                <w:lang w:eastAsia="pt-BR"/>
              </w:rPr>
              <w:t>Rio Caí</w:t>
            </w:r>
            <w:r w:rsidR="00DA7F9A">
              <w:rPr>
                <w:rFonts w:eastAsia="Times New Roman" w:cs="Times New Roman"/>
                <w:sz w:val="20"/>
                <w:szCs w:val="20"/>
                <w:lang w:eastAsia="pt-BR"/>
              </w:rPr>
              <w:t xml:space="preserve">, </w:t>
            </w:r>
            <w:r w:rsidR="00DA7F9A" w:rsidRPr="00DA7F9A">
              <w:rPr>
                <w:rFonts w:eastAsia="Times New Roman" w:cs="Times New Roman"/>
                <w:sz w:val="20"/>
                <w:szCs w:val="20"/>
                <w:lang w:eastAsia="pt-BR"/>
              </w:rPr>
              <w:t>Rio Rolante</w:t>
            </w:r>
            <w:r w:rsidR="00DA7F9A">
              <w:rPr>
                <w:rFonts w:eastAsia="Times New Roman" w:cs="Times New Roman"/>
                <w:sz w:val="20"/>
                <w:szCs w:val="20"/>
                <w:lang w:eastAsia="pt-BR"/>
              </w:rPr>
              <w:t xml:space="preserve">, Rio dos Sinos, Rio Gravataí, </w:t>
            </w:r>
            <w:r w:rsidR="000360D7" w:rsidRPr="000360D7">
              <w:rPr>
                <w:rFonts w:eastAsia="Times New Roman" w:cs="Times New Roman"/>
                <w:sz w:val="20"/>
                <w:szCs w:val="20"/>
                <w:lang w:eastAsia="pt-BR"/>
              </w:rPr>
              <w:t>Rio Maquiné</w:t>
            </w:r>
            <w:r w:rsidR="000360D7">
              <w:rPr>
                <w:rFonts w:eastAsia="Times New Roman" w:cs="Times New Roman"/>
                <w:sz w:val="20"/>
                <w:szCs w:val="20"/>
                <w:lang w:eastAsia="pt-BR"/>
              </w:rPr>
              <w:t xml:space="preserve">, Rio Camaquã, Arroio Duro, </w:t>
            </w:r>
            <w:r w:rsidR="000360D7" w:rsidRPr="000360D7">
              <w:rPr>
                <w:rFonts w:eastAsia="Times New Roman" w:cs="Times New Roman"/>
                <w:sz w:val="20"/>
                <w:szCs w:val="20"/>
                <w:lang w:eastAsia="pt-BR"/>
              </w:rPr>
              <w:t>Arroio Velhaco</w:t>
            </w:r>
            <w:r w:rsidR="000360D7">
              <w:rPr>
                <w:rFonts w:eastAsia="Times New Roman" w:cs="Times New Roman"/>
                <w:sz w:val="20"/>
                <w:szCs w:val="20"/>
                <w:lang w:eastAsia="pt-BR"/>
              </w:rPr>
              <w:t xml:space="preserve">, </w:t>
            </w:r>
            <w:r w:rsidR="000360D7" w:rsidRPr="000360D7">
              <w:rPr>
                <w:rFonts w:eastAsia="Times New Roman" w:cs="Times New Roman"/>
                <w:sz w:val="20"/>
                <w:szCs w:val="20"/>
                <w:lang w:eastAsia="pt-BR"/>
              </w:rPr>
              <w:t>Arroio Grande</w:t>
            </w:r>
            <w:r w:rsidR="000360D7">
              <w:rPr>
                <w:rFonts w:eastAsia="Times New Roman" w:cs="Times New Roman"/>
                <w:sz w:val="20"/>
                <w:szCs w:val="20"/>
                <w:lang w:eastAsia="pt-BR"/>
              </w:rPr>
              <w:t xml:space="preserve">, </w:t>
            </w:r>
            <w:r w:rsidR="000360D7" w:rsidRPr="000360D7">
              <w:rPr>
                <w:rFonts w:eastAsia="Times New Roman" w:cs="Times New Roman"/>
                <w:sz w:val="20"/>
                <w:szCs w:val="20"/>
                <w:lang w:eastAsia="pt-BR"/>
              </w:rPr>
              <w:t>Rio Piratini</w:t>
            </w:r>
            <w:r w:rsidR="000360D7">
              <w:rPr>
                <w:rFonts w:eastAsia="Times New Roman" w:cs="Times New Roman"/>
                <w:sz w:val="20"/>
                <w:szCs w:val="20"/>
                <w:lang w:eastAsia="pt-BR"/>
              </w:rPr>
              <w:t>, R</w:t>
            </w:r>
            <w:r w:rsidR="000360D7" w:rsidRPr="000360D7">
              <w:rPr>
                <w:rFonts w:eastAsia="Times New Roman" w:cs="Times New Roman"/>
                <w:sz w:val="20"/>
                <w:szCs w:val="20"/>
                <w:lang w:eastAsia="pt-BR"/>
              </w:rPr>
              <w:t xml:space="preserve">io </w:t>
            </w:r>
            <w:r w:rsidR="000360D7">
              <w:rPr>
                <w:rFonts w:eastAsia="Times New Roman" w:cs="Times New Roman"/>
                <w:sz w:val="20"/>
                <w:szCs w:val="20"/>
                <w:lang w:eastAsia="pt-BR"/>
              </w:rPr>
              <w:t>J</w:t>
            </w:r>
            <w:r w:rsidR="000360D7" w:rsidRPr="000360D7">
              <w:rPr>
                <w:rFonts w:eastAsia="Times New Roman" w:cs="Times New Roman"/>
                <w:sz w:val="20"/>
                <w:szCs w:val="20"/>
                <w:lang w:eastAsia="pt-BR"/>
              </w:rPr>
              <w:t>aguarão</w:t>
            </w:r>
            <w:r w:rsidR="000360D7">
              <w:rPr>
                <w:rFonts w:eastAsia="Times New Roman" w:cs="Times New Roman"/>
                <w:sz w:val="20"/>
                <w:szCs w:val="20"/>
                <w:lang w:eastAsia="pt-BR"/>
              </w:rPr>
              <w:t xml:space="preserve">, </w:t>
            </w:r>
            <w:r w:rsidR="000360D7" w:rsidRPr="000360D7">
              <w:rPr>
                <w:rFonts w:eastAsia="Times New Roman" w:cs="Times New Roman"/>
                <w:sz w:val="20"/>
                <w:szCs w:val="20"/>
                <w:lang w:eastAsia="pt-BR"/>
              </w:rPr>
              <w:t>Rio Santa Maria</w:t>
            </w:r>
            <w:r w:rsidR="000360D7">
              <w:rPr>
                <w:rFonts w:eastAsia="Times New Roman" w:cs="Times New Roman"/>
                <w:sz w:val="20"/>
                <w:szCs w:val="20"/>
                <w:lang w:eastAsia="pt-BR"/>
              </w:rPr>
              <w:t xml:space="preserve">, </w:t>
            </w:r>
            <w:r w:rsidR="00E73AB8">
              <w:rPr>
                <w:rFonts w:eastAsia="Times New Roman" w:cs="Times New Roman"/>
                <w:sz w:val="20"/>
                <w:szCs w:val="20"/>
                <w:lang w:eastAsia="pt-BR"/>
              </w:rPr>
              <w:t xml:space="preserve">Rio Jaguari, </w:t>
            </w:r>
            <w:r w:rsidR="00C30190" w:rsidRPr="00C30190">
              <w:rPr>
                <w:rFonts w:eastAsia="Times New Roman" w:cs="Times New Roman"/>
                <w:sz w:val="20"/>
                <w:szCs w:val="20"/>
                <w:lang w:eastAsia="pt-BR"/>
              </w:rPr>
              <w:t>Rio Ibicuí</w:t>
            </w:r>
            <w:r w:rsidR="00C30190">
              <w:rPr>
                <w:rFonts w:eastAsia="Times New Roman" w:cs="Times New Roman"/>
                <w:sz w:val="20"/>
                <w:szCs w:val="20"/>
                <w:lang w:eastAsia="pt-BR"/>
              </w:rPr>
              <w:t xml:space="preserve">, </w:t>
            </w:r>
            <w:r w:rsidR="00C30190" w:rsidRPr="00C30190">
              <w:rPr>
                <w:rFonts w:eastAsia="Times New Roman" w:cs="Times New Roman"/>
                <w:sz w:val="20"/>
                <w:szCs w:val="20"/>
                <w:lang w:eastAsia="pt-BR"/>
              </w:rPr>
              <w:t>Rio Ibiraputã</w:t>
            </w:r>
            <w:r w:rsidR="00C30190">
              <w:rPr>
                <w:rFonts w:eastAsia="Times New Roman" w:cs="Times New Roman"/>
                <w:sz w:val="20"/>
                <w:szCs w:val="20"/>
                <w:lang w:eastAsia="pt-BR"/>
              </w:rPr>
              <w:t xml:space="preserve"> e </w:t>
            </w:r>
            <w:r w:rsidR="00C30190" w:rsidRPr="00C30190">
              <w:rPr>
                <w:rFonts w:eastAsia="Times New Roman" w:cs="Times New Roman"/>
                <w:sz w:val="20"/>
                <w:szCs w:val="20"/>
                <w:lang w:eastAsia="pt-BR"/>
              </w:rPr>
              <w:t>Rio Quaraí</w:t>
            </w:r>
            <w:r w:rsidR="00C30190">
              <w:rPr>
                <w:rFonts w:eastAsia="Times New Roman" w:cs="Times New Roman"/>
                <w:sz w:val="20"/>
                <w:szCs w:val="20"/>
                <w:lang w:eastAsia="pt-BR"/>
              </w:rPr>
              <w:t>.</w:t>
            </w:r>
          </w:p>
        </w:tc>
      </w:tr>
      <w:tr w:rsidR="008D4CCE" w:rsidRPr="00A7714E" w:rsidTr="00D31E64">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vAlign w:val="center"/>
            <w:hideMark/>
          </w:tcPr>
          <w:p w:rsidR="00A7714E" w:rsidRPr="00A7714E" w:rsidRDefault="00A7714E" w:rsidP="00A7714E">
            <w:pPr>
              <w:ind w:firstLine="0"/>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Santa Catarina</w:t>
            </w:r>
          </w:p>
        </w:tc>
        <w:tc>
          <w:tcPr>
            <w:tcW w:w="5910" w:type="dxa"/>
            <w:noWrap/>
            <w:vAlign w:val="center"/>
          </w:tcPr>
          <w:p w:rsidR="00A7714E" w:rsidRPr="00A7714E" w:rsidRDefault="00395D5D" w:rsidP="008D4CC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395D5D">
              <w:rPr>
                <w:rFonts w:eastAsia="Times New Roman" w:cs="Times New Roman"/>
                <w:sz w:val="20"/>
                <w:szCs w:val="20"/>
                <w:lang w:eastAsia="pt-BR"/>
              </w:rPr>
              <w:t>Rio Uruguai</w:t>
            </w:r>
            <w:r>
              <w:rPr>
                <w:rFonts w:eastAsia="Times New Roman" w:cs="Times New Roman"/>
                <w:sz w:val="20"/>
                <w:szCs w:val="20"/>
                <w:lang w:eastAsia="pt-BR"/>
              </w:rPr>
              <w:t xml:space="preserve">, </w:t>
            </w:r>
            <w:r w:rsidRPr="00395D5D">
              <w:rPr>
                <w:rFonts w:eastAsia="Times New Roman" w:cs="Times New Roman"/>
                <w:sz w:val="20"/>
                <w:szCs w:val="20"/>
                <w:lang w:eastAsia="pt-BR"/>
              </w:rPr>
              <w:t>Rio das Almas</w:t>
            </w:r>
            <w:r>
              <w:rPr>
                <w:rFonts w:eastAsia="Times New Roman" w:cs="Times New Roman"/>
                <w:sz w:val="20"/>
                <w:szCs w:val="20"/>
                <w:lang w:eastAsia="pt-BR"/>
              </w:rPr>
              <w:t xml:space="preserve">, Rio Iraceminha, </w:t>
            </w:r>
            <w:r w:rsidRPr="00395D5D">
              <w:rPr>
                <w:rFonts w:eastAsia="Times New Roman" w:cs="Times New Roman"/>
                <w:sz w:val="20"/>
                <w:szCs w:val="20"/>
                <w:lang w:eastAsia="pt-BR"/>
              </w:rPr>
              <w:t>Rio Xanxerê</w:t>
            </w:r>
            <w:r>
              <w:rPr>
                <w:rFonts w:eastAsia="Times New Roman" w:cs="Times New Roman"/>
                <w:sz w:val="20"/>
                <w:szCs w:val="20"/>
                <w:lang w:eastAsia="pt-BR"/>
              </w:rPr>
              <w:t xml:space="preserve">, </w:t>
            </w:r>
            <w:r w:rsidR="00BE1171" w:rsidRPr="00BE1171">
              <w:rPr>
                <w:rFonts w:eastAsia="Times New Roman" w:cs="Times New Roman"/>
                <w:sz w:val="20"/>
                <w:szCs w:val="20"/>
                <w:lang w:eastAsia="pt-BR"/>
              </w:rPr>
              <w:t>Riacho Grande</w:t>
            </w:r>
            <w:r w:rsidR="00BE1171">
              <w:rPr>
                <w:rFonts w:eastAsia="Times New Roman" w:cs="Times New Roman"/>
                <w:sz w:val="20"/>
                <w:szCs w:val="20"/>
                <w:lang w:eastAsia="pt-BR"/>
              </w:rPr>
              <w:t xml:space="preserve">, </w:t>
            </w:r>
            <w:r w:rsidR="00BE1171" w:rsidRPr="00BE1171">
              <w:rPr>
                <w:rFonts w:eastAsia="Times New Roman" w:cs="Times New Roman"/>
                <w:sz w:val="20"/>
                <w:szCs w:val="20"/>
                <w:lang w:eastAsia="pt-BR"/>
              </w:rPr>
              <w:t>Rio Santo Antônio</w:t>
            </w:r>
            <w:r w:rsidR="00BE1171">
              <w:rPr>
                <w:rFonts w:eastAsia="Times New Roman" w:cs="Times New Roman"/>
                <w:sz w:val="20"/>
                <w:szCs w:val="20"/>
                <w:lang w:eastAsia="pt-BR"/>
              </w:rPr>
              <w:t xml:space="preserve">, </w:t>
            </w:r>
            <w:r w:rsidR="00BE1171" w:rsidRPr="00BE1171">
              <w:rPr>
                <w:rFonts w:eastAsia="Times New Roman" w:cs="Times New Roman"/>
                <w:sz w:val="20"/>
                <w:szCs w:val="20"/>
                <w:lang w:eastAsia="pt-BR"/>
              </w:rPr>
              <w:t>Rio do Peixe</w:t>
            </w:r>
            <w:r w:rsidR="00BE1171">
              <w:rPr>
                <w:rFonts w:eastAsia="Times New Roman" w:cs="Times New Roman"/>
                <w:sz w:val="20"/>
                <w:szCs w:val="20"/>
                <w:lang w:eastAsia="pt-BR"/>
              </w:rPr>
              <w:t xml:space="preserve">, </w:t>
            </w:r>
            <w:r w:rsidR="00BE1171" w:rsidRPr="00BE1171">
              <w:rPr>
                <w:rFonts w:eastAsia="Times New Roman" w:cs="Times New Roman"/>
                <w:sz w:val="20"/>
                <w:szCs w:val="20"/>
                <w:lang w:eastAsia="pt-BR"/>
              </w:rPr>
              <w:t>Rio Erval</w:t>
            </w:r>
            <w:r w:rsidR="00BE1171">
              <w:rPr>
                <w:rFonts w:eastAsia="Times New Roman" w:cs="Times New Roman"/>
                <w:sz w:val="20"/>
                <w:szCs w:val="20"/>
                <w:lang w:eastAsia="pt-BR"/>
              </w:rPr>
              <w:t xml:space="preserve">, </w:t>
            </w:r>
            <w:r w:rsidR="00BE1171" w:rsidRPr="00BE1171">
              <w:rPr>
                <w:rFonts w:eastAsia="Times New Roman" w:cs="Times New Roman"/>
                <w:sz w:val="20"/>
                <w:szCs w:val="20"/>
                <w:lang w:eastAsia="pt-BR"/>
              </w:rPr>
              <w:t>Rio Canoas</w:t>
            </w:r>
            <w:r w:rsidR="00BE1171">
              <w:rPr>
                <w:rFonts w:eastAsia="Times New Roman" w:cs="Times New Roman"/>
                <w:sz w:val="20"/>
                <w:szCs w:val="20"/>
                <w:lang w:eastAsia="pt-BR"/>
              </w:rPr>
              <w:t xml:space="preserve">, </w:t>
            </w:r>
            <w:r w:rsidR="00BE1171" w:rsidRPr="00BE1171">
              <w:rPr>
                <w:rFonts w:eastAsia="Times New Roman" w:cs="Times New Roman"/>
                <w:sz w:val="20"/>
                <w:szCs w:val="20"/>
                <w:lang w:eastAsia="pt-BR"/>
              </w:rPr>
              <w:t>Rio Guará</w:t>
            </w:r>
            <w:r w:rsidR="00BE1171">
              <w:rPr>
                <w:rFonts w:eastAsia="Times New Roman" w:cs="Times New Roman"/>
                <w:sz w:val="20"/>
                <w:szCs w:val="20"/>
                <w:lang w:eastAsia="pt-BR"/>
              </w:rPr>
              <w:t xml:space="preserve">, </w:t>
            </w:r>
            <w:r w:rsidR="00BE1171" w:rsidRPr="00BE1171">
              <w:rPr>
                <w:rFonts w:eastAsia="Times New Roman" w:cs="Times New Roman"/>
                <w:sz w:val="20"/>
                <w:szCs w:val="20"/>
                <w:lang w:eastAsia="pt-BR"/>
              </w:rPr>
              <w:t>Rio Iguaçu</w:t>
            </w:r>
            <w:r w:rsidR="00BE1171">
              <w:rPr>
                <w:rFonts w:eastAsia="Times New Roman" w:cs="Times New Roman"/>
                <w:sz w:val="20"/>
                <w:szCs w:val="20"/>
                <w:lang w:eastAsia="pt-BR"/>
              </w:rPr>
              <w:t xml:space="preserve">, </w:t>
            </w:r>
            <w:r w:rsidR="00BE1171" w:rsidRPr="00BE1171">
              <w:rPr>
                <w:rFonts w:eastAsia="Times New Roman" w:cs="Times New Roman"/>
                <w:sz w:val="20"/>
                <w:szCs w:val="20"/>
                <w:lang w:eastAsia="pt-BR"/>
              </w:rPr>
              <w:t>Rio Canoinhas</w:t>
            </w:r>
            <w:r w:rsidR="00BE1171">
              <w:rPr>
                <w:rFonts w:eastAsia="Times New Roman" w:cs="Times New Roman"/>
                <w:sz w:val="20"/>
                <w:szCs w:val="20"/>
                <w:lang w:eastAsia="pt-BR"/>
              </w:rPr>
              <w:t xml:space="preserve">, </w:t>
            </w:r>
            <w:r w:rsidR="00BE1171" w:rsidRPr="00BE1171">
              <w:rPr>
                <w:rFonts w:eastAsia="Times New Roman" w:cs="Times New Roman"/>
                <w:sz w:val="20"/>
                <w:szCs w:val="20"/>
                <w:lang w:eastAsia="pt-BR"/>
              </w:rPr>
              <w:t>Rio Vermelho</w:t>
            </w:r>
            <w:r w:rsidR="00BE1171">
              <w:rPr>
                <w:rFonts w:eastAsia="Times New Roman" w:cs="Times New Roman"/>
                <w:sz w:val="20"/>
                <w:szCs w:val="20"/>
                <w:lang w:eastAsia="pt-BR"/>
              </w:rPr>
              <w:t xml:space="preserve">, </w:t>
            </w:r>
            <w:r w:rsidR="00BE1171" w:rsidRPr="00BE1171">
              <w:rPr>
                <w:rFonts w:eastAsia="Times New Roman" w:cs="Times New Roman"/>
                <w:sz w:val="20"/>
                <w:szCs w:val="20"/>
                <w:lang w:eastAsia="pt-BR"/>
              </w:rPr>
              <w:t>Rio Pitanga</w:t>
            </w:r>
            <w:r w:rsidR="00BE1171">
              <w:rPr>
                <w:rFonts w:eastAsia="Times New Roman" w:cs="Times New Roman"/>
                <w:sz w:val="20"/>
                <w:szCs w:val="20"/>
                <w:lang w:eastAsia="pt-BR"/>
              </w:rPr>
              <w:t xml:space="preserve">, Rio Negrinho, Rio Cachoeira, </w:t>
            </w:r>
            <w:r w:rsidR="005517FF" w:rsidRPr="005517FF">
              <w:rPr>
                <w:rFonts w:eastAsia="Times New Roman" w:cs="Times New Roman"/>
                <w:sz w:val="20"/>
                <w:szCs w:val="20"/>
                <w:lang w:eastAsia="pt-BR"/>
              </w:rPr>
              <w:t xml:space="preserve">Rio </w:t>
            </w:r>
            <w:r w:rsidR="005517FF">
              <w:rPr>
                <w:rFonts w:eastAsia="Times New Roman" w:cs="Times New Roman"/>
                <w:sz w:val="20"/>
                <w:szCs w:val="20"/>
                <w:lang w:eastAsia="pt-BR"/>
              </w:rPr>
              <w:t xml:space="preserve">Texto, </w:t>
            </w:r>
            <w:r w:rsidR="005517FF" w:rsidRPr="005517FF">
              <w:rPr>
                <w:rFonts w:eastAsia="Times New Roman" w:cs="Times New Roman"/>
                <w:sz w:val="20"/>
                <w:szCs w:val="20"/>
                <w:lang w:eastAsia="pt-BR"/>
              </w:rPr>
              <w:t>Rio Benedit</w:t>
            </w:r>
            <w:r w:rsidR="005517FF">
              <w:rPr>
                <w:rFonts w:eastAsia="Times New Roman" w:cs="Times New Roman"/>
                <w:sz w:val="20"/>
                <w:szCs w:val="20"/>
                <w:lang w:eastAsia="pt-BR"/>
              </w:rPr>
              <w:t xml:space="preserve">o, </w:t>
            </w:r>
            <w:r w:rsidR="005517FF" w:rsidRPr="005517FF">
              <w:rPr>
                <w:rFonts w:eastAsia="Times New Roman" w:cs="Times New Roman"/>
                <w:sz w:val="20"/>
                <w:szCs w:val="20"/>
                <w:lang w:eastAsia="pt-BR"/>
              </w:rPr>
              <w:t>Rio Luís Alves</w:t>
            </w:r>
            <w:r w:rsidR="005517FF">
              <w:rPr>
                <w:rFonts w:eastAsia="Times New Roman" w:cs="Times New Roman"/>
                <w:sz w:val="20"/>
                <w:szCs w:val="20"/>
                <w:lang w:eastAsia="pt-BR"/>
              </w:rPr>
              <w:t xml:space="preserve">, </w:t>
            </w:r>
            <w:r w:rsidR="005517FF" w:rsidRPr="005517FF">
              <w:rPr>
                <w:rFonts w:eastAsia="Times New Roman" w:cs="Times New Roman"/>
                <w:sz w:val="20"/>
                <w:szCs w:val="20"/>
                <w:lang w:eastAsia="pt-BR"/>
              </w:rPr>
              <w:t>Rio dos Índios</w:t>
            </w:r>
            <w:r w:rsidR="005517FF">
              <w:rPr>
                <w:rFonts w:eastAsia="Times New Roman" w:cs="Times New Roman"/>
                <w:sz w:val="20"/>
                <w:szCs w:val="20"/>
                <w:lang w:eastAsia="pt-BR"/>
              </w:rPr>
              <w:t xml:space="preserve">, </w:t>
            </w:r>
            <w:r w:rsidR="005517FF" w:rsidRPr="005517FF">
              <w:rPr>
                <w:rFonts w:eastAsia="Times New Roman" w:cs="Times New Roman"/>
                <w:sz w:val="20"/>
                <w:szCs w:val="20"/>
                <w:lang w:eastAsia="pt-BR"/>
              </w:rPr>
              <w:t>Rio Itajaí-açu</w:t>
            </w:r>
            <w:r w:rsidR="005517FF">
              <w:rPr>
                <w:rFonts w:eastAsia="Times New Roman" w:cs="Times New Roman"/>
                <w:sz w:val="20"/>
                <w:szCs w:val="20"/>
                <w:lang w:eastAsia="pt-BR"/>
              </w:rPr>
              <w:t xml:space="preserve">, </w:t>
            </w:r>
            <w:r w:rsidR="005517FF" w:rsidRPr="005517FF">
              <w:rPr>
                <w:rFonts w:eastAsia="Times New Roman" w:cs="Times New Roman"/>
                <w:sz w:val="20"/>
                <w:szCs w:val="20"/>
                <w:lang w:eastAsia="pt-BR"/>
              </w:rPr>
              <w:t>Ribeirão Neise</w:t>
            </w:r>
            <w:r w:rsidR="005517FF">
              <w:rPr>
                <w:rFonts w:eastAsia="Times New Roman" w:cs="Times New Roman"/>
                <w:sz w:val="20"/>
                <w:szCs w:val="20"/>
                <w:lang w:eastAsia="pt-BR"/>
              </w:rPr>
              <w:t xml:space="preserve">, </w:t>
            </w:r>
            <w:r w:rsidR="005517FF" w:rsidRPr="005517FF">
              <w:rPr>
                <w:rFonts w:eastAsia="Times New Roman" w:cs="Times New Roman"/>
                <w:sz w:val="20"/>
                <w:szCs w:val="20"/>
                <w:lang w:eastAsia="pt-BR"/>
              </w:rPr>
              <w:t>Rio Itajaí-mirim</w:t>
            </w:r>
            <w:r w:rsidR="005517FF">
              <w:rPr>
                <w:rFonts w:eastAsia="Times New Roman" w:cs="Times New Roman"/>
                <w:sz w:val="20"/>
                <w:szCs w:val="20"/>
                <w:lang w:eastAsia="pt-BR"/>
              </w:rPr>
              <w:t xml:space="preserve">, </w:t>
            </w:r>
            <w:r w:rsidR="005517FF" w:rsidRPr="005517FF">
              <w:rPr>
                <w:rFonts w:eastAsia="Times New Roman" w:cs="Times New Roman"/>
                <w:sz w:val="20"/>
                <w:szCs w:val="20"/>
                <w:lang w:eastAsia="pt-BR"/>
              </w:rPr>
              <w:t>Rio Taió</w:t>
            </w:r>
            <w:r w:rsidR="005517FF">
              <w:rPr>
                <w:rFonts w:eastAsia="Times New Roman" w:cs="Times New Roman"/>
                <w:sz w:val="20"/>
                <w:szCs w:val="20"/>
                <w:lang w:eastAsia="pt-BR"/>
              </w:rPr>
              <w:t xml:space="preserve">, Rio Blumenau, </w:t>
            </w:r>
            <w:r w:rsidR="005517FF" w:rsidRPr="005517FF">
              <w:rPr>
                <w:rFonts w:eastAsia="Times New Roman" w:cs="Times New Roman"/>
                <w:sz w:val="20"/>
                <w:szCs w:val="20"/>
                <w:lang w:eastAsia="pt-BR"/>
              </w:rPr>
              <w:t>Rio Itajaí do Oeste</w:t>
            </w:r>
            <w:r w:rsidR="005517FF">
              <w:rPr>
                <w:rFonts w:eastAsia="Times New Roman" w:cs="Times New Roman"/>
                <w:sz w:val="20"/>
                <w:szCs w:val="20"/>
                <w:lang w:eastAsia="pt-BR"/>
              </w:rPr>
              <w:t xml:space="preserve">, </w:t>
            </w:r>
            <w:r w:rsidR="005517FF" w:rsidRPr="005517FF">
              <w:rPr>
                <w:rFonts w:eastAsia="Times New Roman" w:cs="Times New Roman"/>
                <w:sz w:val="20"/>
                <w:szCs w:val="20"/>
                <w:lang w:eastAsia="pt-BR"/>
              </w:rPr>
              <w:t>Rio Itajaí do Sul</w:t>
            </w:r>
            <w:r w:rsidR="005517FF">
              <w:rPr>
                <w:rFonts w:eastAsia="Times New Roman" w:cs="Times New Roman"/>
                <w:sz w:val="20"/>
                <w:szCs w:val="20"/>
                <w:lang w:eastAsia="pt-BR"/>
              </w:rPr>
              <w:t xml:space="preserve">, </w:t>
            </w:r>
            <w:r w:rsidR="005517FF" w:rsidRPr="005517FF">
              <w:rPr>
                <w:rFonts w:eastAsia="Times New Roman" w:cs="Times New Roman"/>
                <w:sz w:val="20"/>
                <w:szCs w:val="20"/>
                <w:lang w:eastAsia="pt-BR"/>
              </w:rPr>
              <w:t>Rio Alto Braço</w:t>
            </w:r>
            <w:r w:rsidR="005517FF">
              <w:rPr>
                <w:rFonts w:eastAsia="Times New Roman" w:cs="Times New Roman"/>
                <w:sz w:val="20"/>
                <w:szCs w:val="20"/>
                <w:lang w:eastAsia="pt-BR"/>
              </w:rPr>
              <w:t xml:space="preserve">, </w:t>
            </w:r>
            <w:r w:rsidR="005517FF" w:rsidRPr="005517FF">
              <w:rPr>
                <w:rFonts w:eastAsia="Times New Roman" w:cs="Times New Roman"/>
                <w:sz w:val="20"/>
                <w:szCs w:val="20"/>
                <w:lang w:eastAsia="pt-BR"/>
              </w:rPr>
              <w:t>Rio das Antas</w:t>
            </w:r>
            <w:r w:rsidR="005517FF">
              <w:rPr>
                <w:rFonts w:eastAsia="Times New Roman" w:cs="Times New Roman"/>
                <w:sz w:val="20"/>
                <w:szCs w:val="20"/>
                <w:lang w:eastAsia="pt-BR"/>
              </w:rPr>
              <w:t xml:space="preserve">, </w:t>
            </w:r>
            <w:r w:rsidR="005517FF" w:rsidRPr="005517FF">
              <w:rPr>
                <w:rFonts w:eastAsia="Times New Roman" w:cs="Times New Roman"/>
                <w:sz w:val="20"/>
                <w:szCs w:val="20"/>
                <w:lang w:eastAsia="pt-BR"/>
              </w:rPr>
              <w:t>Rio Cubatão</w:t>
            </w:r>
            <w:r w:rsidR="005517FF">
              <w:rPr>
                <w:rFonts w:eastAsia="Times New Roman" w:cs="Times New Roman"/>
                <w:sz w:val="20"/>
                <w:szCs w:val="20"/>
                <w:lang w:eastAsia="pt-BR"/>
              </w:rPr>
              <w:t xml:space="preserve">, </w:t>
            </w:r>
            <w:r w:rsidR="005517FF" w:rsidRPr="005517FF">
              <w:rPr>
                <w:rFonts w:eastAsia="Times New Roman" w:cs="Times New Roman"/>
                <w:sz w:val="20"/>
                <w:szCs w:val="20"/>
                <w:lang w:eastAsia="pt-BR"/>
              </w:rPr>
              <w:t>Rio Biguaçu</w:t>
            </w:r>
            <w:r w:rsidR="005517FF">
              <w:rPr>
                <w:rFonts w:eastAsia="Times New Roman" w:cs="Times New Roman"/>
                <w:sz w:val="20"/>
                <w:szCs w:val="20"/>
                <w:lang w:eastAsia="pt-BR"/>
              </w:rPr>
              <w:t xml:space="preserve">, </w:t>
            </w:r>
            <w:r w:rsidR="005517FF" w:rsidRPr="005517FF">
              <w:rPr>
                <w:rFonts w:eastAsia="Times New Roman" w:cs="Times New Roman"/>
                <w:sz w:val="20"/>
                <w:szCs w:val="20"/>
                <w:lang w:eastAsia="pt-BR"/>
              </w:rPr>
              <w:t>Rio do Meio</w:t>
            </w:r>
            <w:r w:rsidR="005517FF">
              <w:rPr>
                <w:rFonts w:eastAsia="Times New Roman" w:cs="Times New Roman"/>
                <w:sz w:val="20"/>
                <w:szCs w:val="20"/>
                <w:lang w:eastAsia="pt-BR"/>
              </w:rPr>
              <w:t xml:space="preserve">, </w:t>
            </w:r>
            <w:r w:rsidR="005517FF" w:rsidRPr="005517FF">
              <w:rPr>
                <w:rFonts w:eastAsia="Times New Roman" w:cs="Times New Roman"/>
                <w:sz w:val="20"/>
                <w:szCs w:val="20"/>
                <w:lang w:eastAsia="pt-BR"/>
              </w:rPr>
              <w:t>Rio Braço do Nort</w:t>
            </w:r>
            <w:r w:rsidR="005517FF">
              <w:rPr>
                <w:rFonts w:eastAsia="Times New Roman" w:cs="Times New Roman"/>
                <w:sz w:val="20"/>
                <w:szCs w:val="20"/>
                <w:lang w:eastAsia="pt-BR"/>
              </w:rPr>
              <w:t>e, Rio Tubarão, Rio Mãe Luzia, Rio Mano</w:t>
            </w:r>
            <w:r w:rsidR="008D4CCE">
              <w:rPr>
                <w:rFonts w:eastAsia="Times New Roman" w:cs="Times New Roman"/>
                <w:sz w:val="20"/>
                <w:szCs w:val="20"/>
                <w:lang w:eastAsia="pt-BR"/>
              </w:rPr>
              <w:t>el Alves</w:t>
            </w:r>
            <w:r w:rsidR="005517FF">
              <w:rPr>
                <w:rFonts w:eastAsia="Times New Roman" w:cs="Times New Roman"/>
                <w:sz w:val="20"/>
                <w:szCs w:val="20"/>
                <w:lang w:eastAsia="pt-BR"/>
              </w:rPr>
              <w:t xml:space="preserve">, </w:t>
            </w:r>
            <w:r w:rsidR="008D4CCE" w:rsidRPr="008D4CCE">
              <w:rPr>
                <w:rFonts w:eastAsia="Times New Roman" w:cs="Times New Roman"/>
                <w:sz w:val="20"/>
                <w:szCs w:val="20"/>
                <w:lang w:eastAsia="pt-BR"/>
              </w:rPr>
              <w:t>Rio Araranguá</w:t>
            </w:r>
            <w:r w:rsidR="008D4CCE">
              <w:rPr>
                <w:rFonts w:eastAsia="Times New Roman" w:cs="Times New Roman"/>
                <w:sz w:val="20"/>
                <w:szCs w:val="20"/>
                <w:lang w:eastAsia="pt-BR"/>
              </w:rPr>
              <w:t xml:space="preserve">, Rio Sertão e </w:t>
            </w:r>
            <w:r w:rsidR="008D4CCE" w:rsidRPr="008D4CCE">
              <w:rPr>
                <w:rFonts w:eastAsia="Times New Roman" w:cs="Times New Roman"/>
                <w:sz w:val="20"/>
                <w:szCs w:val="20"/>
                <w:lang w:eastAsia="pt-BR"/>
              </w:rPr>
              <w:t>Rio Mampituba</w:t>
            </w:r>
            <w:r w:rsidR="008D4CCE">
              <w:rPr>
                <w:rFonts w:eastAsia="Times New Roman" w:cs="Times New Roman"/>
                <w:sz w:val="20"/>
                <w:szCs w:val="20"/>
                <w:lang w:eastAsia="pt-BR"/>
              </w:rPr>
              <w:t>.</w:t>
            </w:r>
          </w:p>
        </w:tc>
      </w:tr>
    </w:tbl>
    <w:p w:rsidR="00A7714E" w:rsidRPr="008D095D" w:rsidRDefault="00A7714E" w:rsidP="00E12C51"/>
    <w:p w:rsidR="00D9004D" w:rsidRPr="008D095D" w:rsidRDefault="008D095D" w:rsidP="00D9004D">
      <w:r w:rsidRPr="008D095D">
        <w:t xml:space="preserve">Como </w:t>
      </w:r>
      <w:r>
        <w:t>esperado</w:t>
      </w:r>
      <w:r w:rsidRPr="008D095D">
        <w:t xml:space="preserve">, as regiões Sul e Sudeste são as que apresentam a maior quantidade de rios com vulnerabilidade a inundações, pois </w:t>
      </w:r>
      <w:r>
        <w:t>su</w:t>
      </w:r>
      <w:r w:rsidRPr="008D095D">
        <w:t>as populações</w:t>
      </w:r>
      <w:r w:rsidR="00DA2A22">
        <w:t xml:space="preserve"> ocupam uma parcela maior</w:t>
      </w:r>
      <w:r w:rsidRPr="008D095D">
        <w:t xml:space="preserve"> </w:t>
      </w:r>
      <w:r w:rsidR="00DA2A22">
        <w:t>d</w:t>
      </w:r>
      <w:r w:rsidR="00DA2A22" w:rsidRPr="008D095D">
        <w:t xml:space="preserve">o </w:t>
      </w:r>
      <w:r w:rsidRPr="008D095D">
        <w:t xml:space="preserve">território, </w:t>
      </w:r>
      <w:r w:rsidR="00DA2A22">
        <w:t>instalando-se, em muitos</w:t>
      </w:r>
      <w:r w:rsidRPr="008D095D">
        <w:t xml:space="preserve"> casos, </w:t>
      </w:r>
      <w:r w:rsidR="00DA2A22">
        <w:t>n</w:t>
      </w:r>
      <w:r w:rsidRPr="008D095D">
        <w:t>as regiões de várzeas.</w:t>
      </w:r>
    </w:p>
    <w:p w:rsidR="008D095D" w:rsidRDefault="008D095D" w:rsidP="00D9004D"/>
    <w:p w:rsidR="00D9004D" w:rsidRDefault="00D9004D" w:rsidP="006B4C6A">
      <w:pPr>
        <w:pStyle w:val="Ttulo3"/>
      </w:pPr>
      <w:bookmarkStart w:id="67" w:name="_Toc361933669"/>
      <w:bookmarkStart w:id="68" w:name="_Toc367981869"/>
      <w:r>
        <w:t>Aspectos meteorológicos</w:t>
      </w:r>
      <w:bookmarkEnd w:id="67"/>
      <w:bookmarkEnd w:id="68"/>
    </w:p>
    <w:p w:rsidR="00D9004D" w:rsidRPr="006B23F9" w:rsidRDefault="00D9004D" w:rsidP="00D9004D"/>
    <w:p w:rsidR="00D9004D" w:rsidRPr="00D31E64" w:rsidRDefault="00D9004D" w:rsidP="00D9004D">
      <w:r w:rsidRPr="00D31E64">
        <w:t>Para um funcionamento ainda mais satisfatório da Sala de Situação, é desejável que os operadores tenham um conhecimento mínimo dos fenômenos meteorológicos que se associam aos eventos hidrológicos críticos acompanhados na Sala, que são as inundações graduais e as secas.</w:t>
      </w:r>
    </w:p>
    <w:p w:rsidR="00D9004D" w:rsidRPr="00D31E64" w:rsidRDefault="00D9004D" w:rsidP="00D9004D">
      <w:pPr>
        <w:ind w:firstLine="0"/>
      </w:pPr>
    </w:p>
    <w:p w:rsidR="00D9004D" w:rsidRPr="00D31E64" w:rsidRDefault="00D9004D" w:rsidP="00D9004D">
      <w:r w:rsidRPr="00D31E64">
        <w:t>Não é possível determinar qual tipo de precipitação está diretamente relacionado à ocorrência de eventos de inundações graduais, pois diferentes são os fenômenos atmosféricos que influenciam o tempo nas cinco Regiões brasileiras e inúmeras são as peculiaridades de cada bacia hidrográfica que se tornam decisivas para determinar que um episódio de chuva culmine num evento de inundação.</w:t>
      </w:r>
    </w:p>
    <w:p w:rsidR="00D9004D" w:rsidRPr="00D31E64" w:rsidRDefault="00D9004D" w:rsidP="00D9004D"/>
    <w:p w:rsidR="00D9004D" w:rsidRPr="00D31E64" w:rsidRDefault="00D9004D" w:rsidP="00D9004D">
      <w:r w:rsidRPr="00D31E64">
        <w:t>Contudo, o que normalmente se observa é que chuvas de intensidade moderada a forte podem provocar inundações graduais em poucas horas, especialmente se a bacia for muito impermeabilizada. Mas, precipitações intensas de curta duração - as chamadas chuvas “convectivas” - estão geralmente associadas a eventos de enxurradas e alagamentos, como é o caso das conhecidas “pancadas de chuva de verão” que ocorrem com frequência nos estados do Sudeste do Brasil. Existem, porém, sistemas convectivos mais complexos - como os CCM´s (Complexos Convectivos de Mesoescala) - que podem atuar em determinados locais por muitas horas, ocasionando grandes volumes de chuva que cheguem a provocar inundações do tipo graduais. CCM´s são particularmente observados nos estados da Região Sul do país e no Mato Grosso do Sul. Na Região Nordeste, por sua vez, episódios de chuvas intensas estão comumente associados à atuação da Zona de Convergência Intertropical (ZCIT), especialmente no setor norte da região (NNE), ou de fenômenos chamados “ondas de leste”, que atingem a faixa litorânea leste da região durante os meses de outono e inverno.</w:t>
      </w:r>
    </w:p>
    <w:p w:rsidR="00D9004D" w:rsidRPr="00D31E64" w:rsidRDefault="00D9004D" w:rsidP="00D9004D">
      <w:pPr>
        <w:ind w:firstLine="0"/>
      </w:pPr>
    </w:p>
    <w:p w:rsidR="00D9004D" w:rsidRPr="00D31E64" w:rsidRDefault="00D9004D" w:rsidP="00D9004D">
      <w:r w:rsidRPr="00D31E64">
        <w:t>Por outro lado, chuvas de fraca intensidade, mas que persistam numa escala de tempo maior (dias a semanas) também podem vir a desencadear eventos de cheias graduais. Nesse caso, dentre os fenômenos meteorológicos mais comumente associados a esse tipo de precipitação, destacam-se:</w:t>
      </w:r>
    </w:p>
    <w:p w:rsidR="00D9004D" w:rsidRPr="00D31E64" w:rsidRDefault="00D9004D" w:rsidP="00D9004D"/>
    <w:p w:rsidR="00D9004D" w:rsidRPr="00D31E64" w:rsidRDefault="00D9004D" w:rsidP="00193DF5">
      <w:pPr>
        <w:pStyle w:val="PargrafodaLista"/>
        <w:numPr>
          <w:ilvl w:val="0"/>
          <w:numId w:val="5"/>
        </w:numPr>
      </w:pPr>
      <w:r w:rsidRPr="00D31E64">
        <w:rPr>
          <w:i/>
        </w:rPr>
        <w:t>Sistemas frontais</w:t>
      </w:r>
      <w:r w:rsidRPr="00D31E64">
        <w:t>: Mais conhecidos como “frentes”, influenciam com muita frequência o tempo nas Regiões Sul e Sudeste, de forma ocasional a Região Centro-Oeste e, eventualmente, a Região Nordeste do país. Esses sistemas podem ser observados o ano inteiro, embora os maiores volumes de chuva associados a esse tipo de fenômeno normalmente ocorram no verão devido à maior disponibilidade de umidade na atmosfera.</w:t>
      </w:r>
    </w:p>
    <w:p w:rsidR="00D9004D" w:rsidRPr="00D31E64" w:rsidRDefault="00D9004D" w:rsidP="00D9004D">
      <w:pPr>
        <w:pStyle w:val="PargrafodaLista"/>
        <w:numPr>
          <w:ilvl w:val="0"/>
          <w:numId w:val="0"/>
        </w:numPr>
        <w:ind w:left="1069"/>
      </w:pPr>
    </w:p>
    <w:p w:rsidR="00D9004D" w:rsidRPr="00D31E64" w:rsidRDefault="00D9004D" w:rsidP="00193DF5">
      <w:pPr>
        <w:pStyle w:val="PargrafodaLista"/>
        <w:numPr>
          <w:ilvl w:val="0"/>
          <w:numId w:val="5"/>
        </w:numPr>
      </w:pPr>
      <w:r w:rsidRPr="00D31E64">
        <w:t>Zona de Convergência do Atlântico Sul (ZCAS): Convencionalmente definida como uma persistente faixa de nebulosidade orientada no sentido noroeste-sudeste, estendendo-se por alguns milhares de quilômetros desde o sul da Amazônia até o Atlântico Sul Central. Pode ser facilmente identificada numa imagem de satélite e é bem característica dos meses de verão, embora sua ocorrência seja comum também no final da primavera. A ZCAS reforça a atuação de sistemas frontais que penetram a Região Sudeste advectando umidade da Região Amazônica para o centro-sul do país. Está frequentemente associada a volumes significativos de chuva</w:t>
      </w:r>
      <w:r w:rsidR="00FC4898" w:rsidRPr="00D31E64">
        <w:t xml:space="preserve"> </w:t>
      </w:r>
      <w:r w:rsidRPr="00D31E64">
        <w:t>no período de 72/96 horas (3/4 dias) e até mesmo à ocorrência de recordes de precipitação diária (acumulada em 24 horas).</w:t>
      </w:r>
    </w:p>
    <w:p w:rsidR="00D9004D" w:rsidRPr="00D31E64" w:rsidRDefault="00D9004D" w:rsidP="00D9004D">
      <w:pPr>
        <w:pStyle w:val="PargrafodaLista"/>
        <w:numPr>
          <w:ilvl w:val="0"/>
          <w:numId w:val="0"/>
        </w:numPr>
        <w:ind w:left="1429"/>
      </w:pPr>
    </w:p>
    <w:p w:rsidR="00D9004D" w:rsidRPr="00D31E64" w:rsidRDefault="00D9004D" w:rsidP="00193DF5">
      <w:pPr>
        <w:pStyle w:val="PargrafodaLista"/>
        <w:numPr>
          <w:ilvl w:val="0"/>
          <w:numId w:val="5"/>
        </w:numPr>
      </w:pPr>
      <w:r w:rsidRPr="00D31E64">
        <w:t xml:space="preserve">Zona de Convergência de Umidade (ZCOU): Nas imagens de satélite, por vezes, percebe-se a formação de um canal de umidade semelhante à ZCAS, porém sem uma configuração clássica que apresente todas as características técnicas da mesma. Nesses casos, poderão ser observados em algumas áreas registros de dias consecutivos de chuva que  resultem em grande quantidade de precipitação acumulada. </w:t>
      </w:r>
    </w:p>
    <w:p w:rsidR="00D9004D" w:rsidRPr="00D31E64" w:rsidRDefault="00D9004D" w:rsidP="00D9004D">
      <w:pPr>
        <w:ind w:firstLine="0"/>
      </w:pPr>
    </w:p>
    <w:p w:rsidR="00D9004D" w:rsidRPr="00D31E64" w:rsidRDefault="00D9004D" w:rsidP="00D31E64">
      <w:r w:rsidRPr="00D31E64">
        <w:t>Com relação aos eventos de seca, a ocorrência de fenômenos climáticos de grande escala como o El Niño e La Niña geralmente sinalizam com antecedência uma alta probabilidade de ocorrência de secas em duas Regiões do Brasil: Enquanto anos de El Niño possuem uma alta correlação com eventos de seca no Nordeste, em anos de La Niña é a Região Sul que se apresenta propensa à ocorrência desse tipo de evento. No entanto, essa relação não é sempre direta e é possível que outros fenômenos atmosféricos determinem uma condição diferente dessa previamente “esperada”. Vale ressaltar que os prognósticos climáticos trimestrais realizados em consenso pelo INMET e CPTEC auxiliam bastante nesse acompanhamento de cenário favorável/desfavorável à ocorrência de secas nessas duas regiões em especial, já que os modelos climáticos utilizados possuem uma boa destreza nessas áreas.</w:t>
      </w:r>
    </w:p>
    <w:p w:rsidR="00D9004D" w:rsidRPr="00D31E64" w:rsidRDefault="00D9004D" w:rsidP="00D31E64"/>
    <w:p w:rsidR="00D9004D" w:rsidRPr="00D31E64" w:rsidRDefault="00D9004D" w:rsidP="00D31E64">
      <w:r w:rsidRPr="00D31E64">
        <w:t>Uma consideração importante é que a estiagem é um fenômeno meteorológico característico do clima de algumas regiões do país, notadamente a Sudeste, Centro-Oeste. Nessa área central do Brasil é comum que o outono e o inverno sejam mais secos, com totais mensais baixos ou mesmo nulos (0 mm de chuva), o que nem sempre leva a um quadro de seca a não ser que a estação chuvosa já tenha apresentado índices de precipitação abaixo da normalidade. Mesmo nesses casos, o evento de seca pode se restringir ao campo meteorológico e agrícola, sem caracterizar uma seca hidrológica.</w:t>
      </w:r>
    </w:p>
    <w:p w:rsidR="00D9004D" w:rsidRPr="00D31E64" w:rsidRDefault="00D9004D" w:rsidP="00D31E64"/>
    <w:p w:rsidR="00D9004D" w:rsidRPr="00D31E64" w:rsidRDefault="00D9004D" w:rsidP="00D9004D">
      <w:r w:rsidRPr="00D31E64">
        <w:t xml:space="preserve">No Nordeste, especialmente no Semiárido, o ano é predominantemente seco, com exceção de uns </w:t>
      </w:r>
      <w:r w:rsidR="00736F7A">
        <w:t xml:space="preserve">três </w:t>
      </w:r>
      <w:r w:rsidRPr="00D31E64">
        <w:t xml:space="preserve">ou </w:t>
      </w:r>
      <w:r w:rsidR="00736F7A">
        <w:t>quatro</w:t>
      </w:r>
      <w:r w:rsidR="00736F7A" w:rsidRPr="00D31E64">
        <w:t xml:space="preserve"> </w:t>
      </w:r>
      <w:r w:rsidRPr="00D31E64">
        <w:t xml:space="preserve">meses de precipitação expressiva que caracteriza a época chuvosa da região. Eventos de seca nessas áreas são mais recorrentes e normalmente se estabelecem quando ocorrem déficits de precipitação durante a estação chuvosa. Consequentemente, anos consecutivos de anomalias negativas de precipitação no período chuvoso tendem a agravar a severidade de um evento de seca. Vale ressaltar que no Nordeste, secas meteorológicas estão intimamente relacionadas às secas hidrológicas, já que a maioria dos rios da Região é intermitente. </w:t>
      </w:r>
    </w:p>
    <w:p w:rsidR="00D9004D" w:rsidRPr="00D31E64" w:rsidRDefault="00D9004D" w:rsidP="00D31E64"/>
    <w:p w:rsidR="00D9004D" w:rsidRDefault="00D9004D" w:rsidP="00D9004D">
      <w:r w:rsidRPr="00D31E64">
        <w:t>Uma característica diferencial da seca é que uma região com índice pluviométrico naturalmente baixo pode não ser afetada com severidade por um determinado evento de seca, uma vez que a população, já adaptada ao clima, disponha de mecanismos de reservação de água que lhe garantam armazenar a água na época chuvosa para usá-la durante a seca.</w:t>
      </w:r>
      <w:r>
        <w:t xml:space="preserve"> </w:t>
      </w:r>
    </w:p>
    <w:p w:rsidR="00D9004D" w:rsidRPr="00D31E64" w:rsidRDefault="00D9004D" w:rsidP="00D31E64"/>
    <w:p w:rsidR="00D9004D" w:rsidRPr="006B23F9" w:rsidRDefault="00D9004D" w:rsidP="00A703BB">
      <w:pPr>
        <w:pStyle w:val="Ttulo4"/>
      </w:pPr>
      <w:r w:rsidRPr="006B23F9">
        <w:t xml:space="preserve">Período </w:t>
      </w:r>
      <w:r w:rsidR="00D31E64">
        <w:t>c</w:t>
      </w:r>
      <w:r w:rsidRPr="006B23F9">
        <w:t xml:space="preserve">huvoso e/ou de </w:t>
      </w:r>
      <w:r w:rsidR="00D31E64">
        <w:t>a</w:t>
      </w:r>
      <w:r w:rsidRPr="006B23F9">
        <w:t xml:space="preserve">companhamento de </w:t>
      </w:r>
      <w:r w:rsidR="00D31E64">
        <w:t>inundações</w:t>
      </w:r>
    </w:p>
    <w:p w:rsidR="00D9004D" w:rsidRDefault="00D9004D" w:rsidP="00D9004D"/>
    <w:p w:rsidR="00D9004D" w:rsidRDefault="00D9004D" w:rsidP="00D9004D">
      <w:r>
        <w:t>A definição de período ou estação chuvosa refere-se a uma determinada época do ano em que se concentra o maior volume de chuva anual. A frequência e intensidade dos fenômenos meteorológicos atuantes em cada parte do Brasil determinam estações chuvosas distintas ao longo do ano. Como referência, pode-se associar o período chuvoso crítico à concentração de picos de cheias nos rios.</w:t>
      </w:r>
    </w:p>
    <w:p w:rsidR="00D9004D" w:rsidRDefault="00D9004D" w:rsidP="00D9004D"/>
    <w:p w:rsidR="00D9004D" w:rsidRDefault="00D9004D" w:rsidP="00D9004D">
      <w:r>
        <w:t>No Brasil, devido a suas dimensões continentais e à diversidade de climas dominantes, não é possível definir um período chuvoso crítico único em que todas as regiões estejam simultaneamente sujeitas a eventos de cheia. A distribuição desigual da precipitação no tempo e no território faz com que as regiões brasileiras apresentem períodos distintos de necessidade de controle desses eventos. Tais períodos de controle podem, ainda, sofrer ajustes interanuais devidos à ocorrência de fenômenos oceânico-atmosféricos, como El Niño e La Niña, entre outros.</w:t>
      </w:r>
    </w:p>
    <w:p w:rsidR="00D9004D" w:rsidRDefault="00D9004D" w:rsidP="00D9004D"/>
    <w:p w:rsidR="00D9004D" w:rsidRDefault="00D9004D" w:rsidP="00D9004D">
      <w:r>
        <w:t xml:space="preserve">Considerando aspectos meteorológicos e a recorrência das cheias no país, a </w:t>
      </w:r>
      <w:r w:rsidRPr="00E95A9F">
        <w:t>Superintendência de Usos Múltiplos e Eventos Críticos</w:t>
      </w:r>
      <w:r>
        <w:t xml:space="preserve"> - SUM/ANA avaliou, em novembro de 2011, os períodos chuvosos críticos no Brasil, tendo definido períodos críticos para acompanhamento hidrológico nas regiões brasileiras. Em larga escala, esta </w:t>
      </w:r>
      <w:r w:rsidRPr="00F555C2">
        <w:t xml:space="preserve">avaliação é muito útil, entretanto em escalas de bacia é necessário avaliar </w:t>
      </w:r>
      <w:r w:rsidR="00736F7A">
        <w:t>pontua</w:t>
      </w:r>
      <w:r w:rsidR="00FA2C98">
        <w:t xml:space="preserve">lmente </w:t>
      </w:r>
      <w:r w:rsidRPr="00F555C2">
        <w:t>outros aspectos.</w:t>
      </w:r>
    </w:p>
    <w:p w:rsidR="00D9004D" w:rsidRPr="00F555C2" w:rsidRDefault="00D9004D" w:rsidP="00D9004D"/>
    <w:p w:rsidR="00D9004D" w:rsidRPr="00F555C2" w:rsidRDefault="00D9004D" w:rsidP="00D9004D">
      <w:r w:rsidRPr="00F555C2">
        <w:t xml:space="preserve">A </w:t>
      </w:r>
      <w:r w:rsidRPr="00F555C2">
        <w:fldChar w:fldCharType="begin"/>
      </w:r>
      <w:r w:rsidRPr="00F555C2">
        <w:instrText xml:space="preserve"> REF _Ref357091052 \h  \* MERGEFORMAT </w:instrText>
      </w:r>
      <w:r w:rsidRPr="00F555C2">
        <w:fldChar w:fldCharType="separate"/>
      </w:r>
      <w:r w:rsidR="00183BA6" w:rsidRPr="00183BA6">
        <w:t>Figura 7</w:t>
      </w:r>
      <w:r w:rsidRPr="00F555C2">
        <w:fldChar w:fldCharType="end"/>
      </w:r>
      <w:r w:rsidRPr="00F555C2">
        <w:t xml:space="preserve"> ilustra de forma muito generalizada os períodos usuais em que os operadores da Sala de Situação devem estar atentos a eventuais e prováveis episódios de inundação em cada uma dessas “macro áreas”. Para a definição desses períodos levou-se em conta, minimamente, a climatologia dominante em cada área e as bacias de maior porte, sem contar as especificidades regionais existentes em cada caso. Na rotina diária, </w:t>
      </w:r>
      <w:r w:rsidRPr="001B29BD">
        <w:t xml:space="preserve">porém, os operadores devem atentar não só para o padrão climatológico, como também para as </w:t>
      </w:r>
      <w:r w:rsidR="001B29BD" w:rsidRPr="00F46EC9">
        <w:t>anomalias</w:t>
      </w:r>
      <w:r w:rsidR="001B29BD" w:rsidRPr="001B29BD">
        <w:t xml:space="preserve"> </w:t>
      </w:r>
      <w:r w:rsidRPr="007B124D">
        <w:t xml:space="preserve">climáticas que estejam interferindo ou possam </w:t>
      </w:r>
      <w:r w:rsidRPr="001B29BD">
        <w:t xml:space="preserve">interferir no comportamento do tempo, o que </w:t>
      </w:r>
      <w:r w:rsidR="001B29BD" w:rsidRPr="00F46EC9">
        <w:t>ocasionaria</w:t>
      </w:r>
      <w:r w:rsidR="001B29BD" w:rsidRPr="001B29BD">
        <w:t xml:space="preserve"> </w:t>
      </w:r>
      <w:r w:rsidRPr="007B124D">
        <w:t>mudanças nestes períodos de a</w:t>
      </w:r>
      <w:r w:rsidRPr="001B29BD">
        <w:t>companhamento de cheias.</w:t>
      </w:r>
    </w:p>
    <w:p w:rsidR="00D9004D" w:rsidRPr="00F555C2" w:rsidRDefault="00D9004D" w:rsidP="00D9004D">
      <w:pPr>
        <w:pStyle w:val="Legenda"/>
      </w:pPr>
      <w:r w:rsidRPr="00F555C2">
        <w:rPr>
          <w:noProof/>
        </w:rPr>
        <w:drawing>
          <wp:inline distT="0" distB="0" distL="0" distR="0" wp14:anchorId="668E1E37" wp14:editId="752A0682">
            <wp:extent cx="3564867" cy="3476847"/>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rotWithShape="1">
                    <a:blip r:embed="rId29">
                      <a:extLst>
                        <a:ext uri="{28A0092B-C50C-407E-A947-70E740481C1C}">
                          <a14:useLocalDpi xmlns:a14="http://schemas.microsoft.com/office/drawing/2010/main" val="0"/>
                        </a:ext>
                      </a:extLst>
                    </a:blip>
                    <a:srcRect l="9515" t="17127" r="8501" b="5117"/>
                    <a:stretch/>
                  </pic:blipFill>
                  <pic:spPr bwMode="auto">
                    <a:xfrm>
                      <a:off x="0" y="0"/>
                      <a:ext cx="3587152" cy="3498582"/>
                    </a:xfrm>
                    <a:prstGeom prst="rect">
                      <a:avLst/>
                    </a:prstGeom>
                    <a:noFill/>
                    <a:ln>
                      <a:noFill/>
                    </a:ln>
                    <a:extLst>
                      <a:ext uri="{53640926-AAD7-44D8-BBD7-CCE9431645EC}">
                        <a14:shadowObscured xmlns:a14="http://schemas.microsoft.com/office/drawing/2010/main"/>
                      </a:ext>
                    </a:extLst>
                  </pic:spPr>
                </pic:pic>
              </a:graphicData>
            </a:graphic>
          </wp:inline>
        </w:drawing>
      </w:r>
    </w:p>
    <w:p w:rsidR="00D9004D" w:rsidRPr="00F555C2" w:rsidRDefault="00D9004D" w:rsidP="00D9004D">
      <w:pPr>
        <w:pStyle w:val="Legenda"/>
        <w:jc w:val="left"/>
        <w:rPr>
          <w:sz w:val="20"/>
        </w:rPr>
      </w:pPr>
      <w:bookmarkStart w:id="69" w:name="_Ref357091052"/>
      <w:bookmarkStart w:id="70" w:name="_Toc361934013"/>
      <w:bookmarkStart w:id="71" w:name="_Toc361934150"/>
      <w:bookmarkStart w:id="72" w:name="_Toc361934184"/>
      <w:bookmarkStart w:id="73" w:name="_Toc367981848"/>
      <w:r w:rsidRPr="00F555C2">
        <w:rPr>
          <w:sz w:val="20"/>
        </w:rPr>
        <w:t xml:space="preserve">Figura </w:t>
      </w:r>
      <w:r w:rsidRPr="00F555C2">
        <w:rPr>
          <w:sz w:val="20"/>
        </w:rPr>
        <w:fldChar w:fldCharType="begin"/>
      </w:r>
      <w:r w:rsidRPr="00F555C2">
        <w:rPr>
          <w:sz w:val="20"/>
        </w:rPr>
        <w:instrText xml:space="preserve"> SEQ Figura \* ARABIC </w:instrText>
      </w:r>
      <w:r w:rsidRPr="00F555C2">
        <w:rPr>
          <w:sz w:val="20"/>
        </w:rPr>
        <w:fldChar w:fldCharType="separate"/>
      </w:r>
      <w:r w:rsidR="00183BA6">
        <w:rPr>
          <w:noProof/>
          <w:sz w:val="20"/>
        </w:rPr>
        <w:t>7</w:t>
      </w:r>
      <w:r w:rsidRPr="00F555C2">
        <w:rPr>
          <w:noProof/>
          <w:sz w:val="20"/>
        </w:rPr>
        <w:fldChar w:fldCharType="end"/>
      </w:r>
      <w:bookmarkEnd w:id="69"/>
      <w:r w:rsidRPr="00F555C2">
        <w:rPr>
          <w:sz w:val="20"/>
        </w:rPr>
        <w:t xml:space="preserve"> - Períodos críticos de cheia para acompanhamento (Nota Técnica nº 01/2011/SUM, ANA).</w:t>
      </w:r>
      <w:bookmarkEnd w:id="70"/>
      <w:bookmarkEnd w:id="71"/>
      <w:bookmarkEnd w:id="72"/>
      <w:bookmarkEnd w:id="73"/>
    </w:p>
    <w:p w:rsidR="00D9004D" w:rsidRPr="00F555C2" w:rsidRDefault="00D9004D" w:rsidP="00D9004D">
      <w:pPr>
        <w:rPr>
          <w:lang w:eastAsia="pt-BR"/>
        </w:rPr>
      </w:pPr>
    </w:p>
    <w:p w:rsidR="00D31E64" w:rsidRPr="00F555C2" w:rsidRDefault="00D31E64" w:rsidP="00D31E64">
      <w:r w:rsidRPr="00F555C2">
        <w:t>Por outro lado, os meses não referenciados na figura seriam aqueles onde predomina um tradicional cenário de estiagem meteorológica, com pouca ou mesmo nenhuma pluviosidade, completando assim as atividades na Sala de Situação no restante do ano, justificadas pelo monitoramento dos eventos de seca hidrológica.</w:t>
      </w:r>
    </w:p>
    <w:p w:rsidR="00D31E64" w:rsidRPr="00F555C2" w:rsidRDefault="00D31E64" w:rsidP="00D31E64"/>
    <w:p w:rsidR="00D9004D" w:rsidRDefault="00D9004D" w:rsidP="00D9004D">
      <w:r w:rsidRPr="00F555C2">
        <w:t xml:space="preserve">Como considerações a respeito das funcionalidades e das limitações em se considerar os períodos previamente definidos na </w:t>
      </w:r>
      <w:r w:rsidRPr="00F555C2">
        <w:fldChar w:fldCharType="begin"/>
      </w:r>
      <w:r w:rsidRPr="00F555C2">
        <w:instrText xml:space="preserve"> REF _Ref357091052 \h  \* MERGEFORMAT </w:instrText>
      </w:r>
      <w:r w:rsidRPr="00F555C2">
        <w:fldChar w:fldCharType="separate"/>
      </w:r>
      <w:r w:rsidR="00183BA6" w:rsidRPr="00183BA6">
        <w:t>Figura 7</w:t>
      </w:r>
      <w:r w:rsidRPr="00F555C2">
        <w:fldChar w:fldCharType="end"/>
      </w:r>
      <w:r w:rsidRPr="00F555C2">
        <w:t>, destacam-se:</w:t>
      </w:r>
    </w:p>
    <w:p w:rsidR="00D9004D" w:rsidRPr="00F555C2" w:rsidRDefault="00D9004D" w:rsidP="00D9004D"/>
    <w:p w:rsidR="00D9004D" w:rsidRDefault="00D9004D" w:rsidP="00193DF5">
      <w:pPr>
        <w:pStyle w:val="PargrafodaLista"/>
        <w:numPr>
          <w:ilvl w:val="0"/>
          <w:numId w:val="4"/>
        </w:numPr>
      </w:pPr>
      <w:r w:rsidRPr="00F555C2">
        <w:t xml:space="preserve">Na Região Sul, embora se considere o “ano todo” como período de acompanhamento para eventos críticos de cheia, já que a região apresenta, de maneira geral, um regime pluviométrico </w:t>
      </w:r>
      <w:r w:rsidR="0087300C">
        <w:t>aproximadamente</w:t>
      </w:r>
      <w:r w:rsidR="0087300C" w:rsidRPr="00F555C2">
        <w:t xml:space="preserve"> </w:t>
      </w:r>
      <w:r w:rsidRPr="00F555C2">
        <w:t>homogêneo no decorrer do ano, é essencial que os operadores da Sala de Situação estejam atentos às condições oceânicas no Pacífico Central que indicam a ocorrência de fenômenos como El Niño e La Niña, pois ambos costumam apresentar forte correlação com os volumes de chuva registrados nos estados do sul do país. Outro ponto a ser ressaltado é que justamente por não ter uma estação seca/chuvosa bem definida, a probabilidade de que alguma área da região seja afetada por um evento meteorológico crítico é quase sempre alta, o que torna o monitoramento contínuo indispensável.</w:t>
      </w:r>
    </w:p>
    <w:p w:rsidR="00D9004D" w:rsidRPr="00F555C2" w:rsidRDefault="00D9004D" w:rsidP="00D9004D">
      <w:pPr>
        <w:pStyle w:val="PargrafodaLista"/>
        <w:numPr>
          <w:ilvl w:val="0"/>
          <w:numId w:val="0"/>
        </w:numPr>
        <w:ind w:left="1069"/>
      </w:pPr>
    </w:p>
    <w:p w:rsidR="00D9004D" w:rsidRDefault="00D9004D" w:rsidP="00193DF5">
      <w:pPr>
        <w:pStyle w:val="PargrafodaLista"/>
        <w:numPr>
          <w:ilvl w:val="0"/>
          <w:numId w:val="4"/>
        </w:numPr>
      </w:pPr>
      <w:r w:rsidRPr="00F555C2">
        <w:t>Nas Regiões Sudeste e Centro-Oeste, as estações seca e chuvosa são bem definidas. A primeira vai de maio a setembro, enquanto a segunda, de outubro a abril, sendo que a quadra chuvosa abrange o período de dezembro a março na maior parte dessas regiões. Nessa área, a maior dificuldade na Sala de Situação é lidar com os diferentes fenômenos atmosféricos ao longo do período chuvoso, pois um mesmo evento meteorológico pode desencadear eventos hidrológicos críticos distintos, tais como inundações graduais, enxurradas e alagamentos.</w:t>
      </w:r>
    </w:p>
    <w:p w:rsidR="00D9004D" w:rsidRDefault="00D9004D" w:rsidP="00D9004D">
      <w:pPr>
        <w:ind w:left="1429" w:hanging="360"/>
      </w:pPr>
    </w:p>
    <w:p w:rsidR="00D9004D" w:rsidRDefault="00D9004D" w:rsidP="00193DF5">
      <w:pPr>
        <w:pStyle w:val="PargrafodaLista"/>
        <w:numPr>
          <w:ilvl w:val="0"/>
          <w:numId w:val="4"/>
        </w:numPr>
      </w:pPr>
      <w:r w:rsidRPr="00F555C2">
        <w:t>Na região definida como “Nordeste Setentrional” na figura em questão, que considerou todos os estados da Região Nordeste com exceção da faixa litorânea leste, a quadra chuvosa considerada foi o período de fevereiro a maio, o que, de fato, ocorre na maior parte dessa área devido à atuação mais frequente de sistemas convectivos associados à presença da Zona de Convergência Intertropical (ZCIT) em sua posição climatológica mais meridional (austral). Entretanto, em determinadas áreas (localizadas no sul do Ceará e no oeste de Pernambuco e da Paraíba, por exemplo) uma ligeira diferença pode ser observada (a quadra chuvosa abrange os meses de janeiro a abril) em função da influência de outros fenômenos atmosféricos que tipicamente atuam sobre parte da Região Nordeste no auge do verão, como é o caso do Vórtice Ciclônico de Altos Níveis (VCAN). Mas, como grande parte dessa região do “Nordeste Setentrional” compreende o Semiárido nordestino, a maior preocupação da Sala de Situação costuma ser com os recorrentes episódios de seca que se estabelecem sobre essa região, pois são habitualmente raros os eventos críticos de cheias”.</w:t>
      </w:r>
    </w:p>
    <w:p w:rsidR="00D9004D" w:rsidRPr="00F555C2" w:rsidRDefault="00D9004D" w:rsidP="00D9004D">
      <w:pPr>
        <w:pStyle w:val="PargrafodaLista"/>
        <w:numPr>
          <w:ilvl w:val="0"/>
          <w:numId w:val="0"/>
        </w:numPr>
        <w:ind w:left="1069"/>
      </w:pPr>
    </w:p>
    <w:p w:rsidR="00D9004D" w:rsidRDefault="00D9004D" w:rsidP="00193DF5">
      <w:pPr>
        <w:pStyle w:val="PargrafodaLista"/>
        <w:numPr>
          <w:ilvl w:val="0"/>
          <w:numId w:val="4"/>
        </w:numPr>
      </w:pPr>
      <w:r w:rsidRPr="00F555C2">
        <w:t>A Zona da Mata Nordestina estende-se pela costa litorânea leste da Região Nordeste, desde o Rio Grande do Norte até o sul da Bahia. Possui um regime pluviométrico diferenciado em relação às demais áreas do Nordeste, influenciado especialmente por fenômenos conhecidos como “Ondas de Leste” que atuam tipicamente no período de maio a agosto, provocando episódios de chuva intensa e/ou</w:t>
      </w:r>
      <w:r>
        <w:t xml:space="preserve"> de</w:t>
      </w:r>
      <w:r w:rsidRPr="00F555C2">
        <w:t xml:space="preserve"> longa duração, contrastando com o tipo de precipitação que ocorre no restante do ano que tende a ser de intensidade fraca a moderada e de rápida duração.</w:t>
      </w:r>
    </w:p>
    <w:p w:rsidR="00D9004D" w:rsidRPr="00F555C2" w:rsidRDefault="00D9004D" w:rsidP="00D9004D">
      <w:pPr>
        <w:pStyle w:val="PargrafodaLista"/>
        <w:numPr>
          <w:ilvl w:val="0"/>
          <w:numId w:val="0"/>
        </w:numPr>
        <w:ind w:left="1069"/>
      </w:pPr>
    </w:p>
    <w:p w:rsidR="00D9004D" w:rsidRPr="00F555C2" w:rsidRDefault="00D9004D" w:rsidP="00193DF5">
      <w:pPr>
        <w:pStyle w:val="PargrafodaLista"/>
        <w:numPr>
          <w:ilvl w:val="0"/>
          <w:numId w:val="4"/>
        </w:numPr>
      </w:pPr>
      <w:r w:rsidRPr="00F555C2">
        <w:t xml:space="preserve">A Região Norte apresenta grande heterogeneidade na distribuição espacial e temporal dos maiores volumes de precipitação ao longo do ano. Só para exemplificar, enquanto o trimestre chuvoso em Rondônia abrange os meses de dezembro a fevereiro (DJF), em Roraima, vai de junho a agosto (JJA). Isso faz com que o período de acompanhamento de cheias na Região seja o mais extenso do país (fevereiro a setembro), já que </w:t>
      </w:r>
      <w:r>
        <w:t xml:space="preserve">haverá </w:t>
      </w:r>
      <w:r w:rsidRPr="00F555C2">
        <w:t xml:space="preserve">uma </w:t>
      </w:r>
      <w:r>
        <w:t>sub-</w:t>
      </w:r>
      <w:r w:rsidRPr="00F555C2">
        <w:t>bacia na Região passando pela época de cheias.</w:t>
      </w:r>
    </w:p>
    <w:p w:rsidR="00D9004D" w:rsidRDefault="00D9004D" w:rsidP="00D9004D"/>
    <w:p w:rsidR="00D9004D" w:rsidRPr="006B23F9" w:rsidRDefault="00D9004D" w:rsidP="00A703BB">
      <w:pPr>
        <w:pStyle w:val="Ttulo4"/>
      </w:pPr>
      <w:r w:rsidRPr="006B23F9">
        <w:t xml:space="preserve">Período </w:t>
      </w:r>
      <w:r w:rsidR="00D31E64">
        <w:t>s</w:t>
      </w:r>
      <w:r>
        <w:t>eco</w:t>
      </w:r>
      <w:r w:rsidRPr="006B23F9">
        <w:t xml:space="preserve"> e/ou de </w:t>
      </w:r>
      <w:r w:rsidR="00D31E64">
        <w:t>a</w:t>
      </w:r>
      <w:r w:rsidRPr="006B23F9">
        <w:t xml:space="preserve">companhamento de </w:t>
      </w:r>
      <w:r w:rsidR="00D31E64">
        <w:t>s</w:t>
      </w:r>
      <w:r>
        <w:t>ecas</w:t>
      </w:r>
    </w:p>
    <w:p w:rsidR="00D9004D" w:rsidRDefault="00D9004D" w:rsidP="00D9004D"/>
    <w:p w:rsidR="00D9004D" w:rsidRPr="00D31E64" w:rsidRDefault="00D9004D" w:rsidP="00D9004D">
      <w:r w:rsidRPr="00D31E64">
        <w:t xml:space="preserve">O período seco ou período de estiagem representa uma determinada época do ano em que os volumes mensais de chuva são naturalmente baixos devido à atuação de fenômenos atmosféricos desfavoráveis à ocorrência de precipitação. Em geral, pode-se associar a época de estiagem meteorológica ao período de registros de menores vazões nos rios. </w:t>
      </w:r>
    </w:p>
    <w:p w:rsidR="00D9004D" w:rsidRPr="00D31E64" w:rsidRDefault="00D9004D" w:rsidP="00D9004D"/>
    <w:p w:rsidR="00D9004D" w:rsidRDefault="00D9004D" w:rsidP="00D9004D">
      <w:r w:rsidRPr="00D31E64">
        <w:t xml:space="preserve">Um produto interessante para o acompanhamento de secas meteorológicas </w:t>
      </w:r>
      <w:r w:rsidR="001B29BD">
        <w:t xml:space="preserve">e identificação do período crítico de cada região </w:t>
      </w:r>
      <w:r w:rsidRPr="00D31E64">
        <w:t>é o SPI (</w:t>
      </w:r>
      <w:r w:rsidRPr="00F46EC9">
        <w:rPr>
          <w:i/>
        </w:rPr>
        <w:t>Standardized Precipitation Index</w:t>
      </w:r>
      <w:r w:rsidRPr="00D31E64">
        <w:t>)</w:t>
      </w:r>
      <w:r w:rsidR="001B29BD">
        <w:t xml:space="preserve">. Esse índice é utilizado para identificar situações anômalas de precipitação, permitindo a comparação desta </w:t>
      </w:r>
      <w:r w:rsidRPr="00D31E64">
        <w:t>entre regiões e períodos do ano de climas bem diferenciados. Na prática</w:t>
      </w:r>
      <w:r w:rsidR="001B29BD">
        <w:t>,</w:t>
      </w:r>
      <w:r w:rsidRPr="00D31E64">
        <w:t xml:space="preserve"> </w:t>
      </w:r>
      <w:r w:rsidR="001B29BD">
        <w:t xml:space="preserve">o SPI é </w:t>
      </w:r>
      <w:r w:rsidR="001B29BD" w:rsidRPr="00D31E64">
        <w:t>análog</w:t>
      </w:r>
      <w:r w:rsidR="001B29BD">
        <w:t>o</w:t>
      </w:r>
      <w:r w:rsidR="001B29BD" w:rsidRPr="00D31E64">
        <w:t xml:space="preserve"> </w:t>
      </w:r>
      <w:r w:rsidRPr="00D31E64">
        <w:t xml:space="preserve">ao desvio de </w:t>
      </w:r>
      <w:r w:rsidR="001B29BD">
        <w:t xml:space="preserve">precipitação </w:t>
      </w:r>
      <w:r w:rsidR="001B29BD" w:rsidRPr="00D31E64">
        <w:t>(anomalia)</w:t>
      </w:r>
      <w:r w:rsidRPr="00D31E64">
        <w:t>, mas com a vantagem de apresentar resultados cumulativos para 3, 6, 12 e 24 meses.</w:t>
      </w:r>
    </w:p>
    <w:p w:rsidR="00D9004D" w:rsidRDefault="00D9004D" w:rsidP="00D9004D"/>
    <w:p w:rsidR="00D9004D" w:rsidRDefault="00D9004D" w:rsidP="00D9004D">
      <w:r w:rsidRPr="00D31E64">
        <w:t>No monitoramento de secas hidrológicas, convém utilizar curvas de permanência para avaliar a magnitude das mesmas. No Nordeste, em geral, a análise da severidade de um evento de seca será feita com base na disponibilidade hídrica de seus reservatórios.</w:t>
      </w:r>
    </w:p>
    <w:p w:rsidR="00D9004D" w:rsidRDefault="00D9004D" w:rsidP="00D9004D"/>
    <w:p w:rsidR="00D9004D" w:rsidRDefault="00D9004D" w:rsidP="006B4C6A">
      <w:pPr>
        <w:pStyle w:val="Ttulo3"/>
      </w:pPr>
      <w:bookmarkStart w:id="74" w:name="_Toc361933670"/>
      <w:bookmarkStart w:id="75" w:name="_Toc367981870"/>
      <w:r>
        <w:t>Bacias Hidrográficas Prioritárias</w:t>
      </w:r>
      <w:bookmarkEnd w:id="74"/>
      <w:bookmarkEnd w:id="75"/>
    </w:p>
    <w:p w:rsidR="00D9004D" w:rsidRDefault="00D9004D" w:rsidP="00D9004D"/>
    <w:p w:rsidR="00D31E64" w:rsidRDefault="00A01D16" w:rsidP="00D9004D">
      <w:r w:rsidRPr="0078379A">
        <w:t>A Sala de Situação da ANA conta hoje com algumas bacias prioritárias, onde há acompanhamento frequente dos níveis dos rios, sobretudo em situações de cheias e/ou inundações, como são os casos das bacias dos rios Doce, M</w:t>
      </w:r>
      <w:r w:rsidR="00D31E64">
        <w:t xml:space="preserve">undaú e Acre, </w:t>
      </w:r>
      <w:r w:rsidR="00A945DD">
        <w:t xml:space="preserve">bem como o acompanhamento das </w:t>
      </w:r>
      <w:r w:rsidR="00D31E64">
        <w:t>bacias estratégias para geração de energia, que são os casos das bacias dos Rios São Francisco</w:t>
      </w:r>
      <w:r w:rsidR="00A945DD">
        <w:t>, Grande e Paraguai</w:t>
      </w:r>
      <w:r w:rsidR="00D31E64">
        <w:t xml:space="preserve">, </w:t>
      </w:r>
      <w:r w:rsidR="00A945DD">
        <w:t xml:space="preserve">ou de bacias onde ocorrem importantes transposições de vazões, como nos casos das bacias dos rios Piracicaba e Paraíba do Sul, </w:t>
      </w:r>
      <w:r w:rsidR="00D31E64">
        <w:t>entre outras.</w:t>
      </w:r>
    </w:p>
    <w:p w:rsidR="00D31E64" w:rsidRDefault="00D31E64" w:rsidP="00D9004D"/>
    <w:p w:rsidR="00D9004D" w:rsidRDefault="00A01D16" w:rsidP="00A945DD">
      <w:r w:rsidRPr="0078379A">
        <w:t>Faz parte deste monitoramento a emissão de boletins diários rotineiros ou esporádicos, dependendo da situação hidrológica configurada na bacia. A decisão do período de divulgação de um boletim de caráter sazonal normalmente é feita com base nas curvas de permanência atualizadas das estações existentes na bacia e nas informações disponíveis de tempo e clima. Já para definição de novas bacias prioritárias, é essencial que os operadores da sala sejam guiados pelos resultados apresentados no Atlas de Vulnerabilidade.</w:t>
      </w:r>
    </w:p>
    <w:p w:rsidR="00D9004D" w:rsidRPr="00083C9F" w:rsidRDefault="00D9004D" w:rsidP="006B4C6A">
      <w:pPr>
        <w:pStyle w:val="Ttulo2"/>
      </w:pPr>
      <w:bookmarkStart w:id="76" w:name="_Toc361933671"/>
      <w:bookmarkStart w:id="77" w:name="_Toc367981871"/>
      <w:r w:rsidRPr="00083C9F">
        <w:t>Estações hidrometeorológicas</w:t>
      </w:r>
      <w:bookmarkEnd w:id="76"/>
      <w:bookmarkEnd w:id="77"/>
    </w:p>
    <w:p w:rsidR="00D9004D" w:rsidRDefault="00D9004D" w:rsidP="00D9004D"/>
    <w:p w:rsidR="00D9004D" w:rsidRDefault="00D9004D" w:rsidP="00D9004D">
      <w:r>
        <w:t>A Agência Nacional de Águas é responsável pela coordenação das atividades desenvolvidas no âmbito da Rede Hidrometeorológica Nacional, composta por mais de 4.500 estações pluviométricas e fluviométricas, onde se monitoram o nível e a vazão dos rios, a quantidade de sedimentos e a qualidade das águas, que corresponde a 2.176 dos 12.978 rios cadastrados no Sistema de Informações Hidrológicas da ANA.</w:t>
      </w:r>
    </w:p>
    <w:p w:rsidR="002C13D5" w:rsidRDefault="002C13D5" w:rsidP="00D9004D"/>
    <w:p w:rsidR="00D9004D" w:rsidRDefault="00D9004D" w:rsidP="007B124D">
      <w:r w:rsidRPr="006A63B7">
        <w:t>A ANA disponibiliza os dados de nível, vazão, sedimento e qualidade da água dos rios brasileiros, bem como de chuva no território nacional nos seguintes sítios</w:t>
      </w:r>
      <w:r w:rsidR="006A63B7" w:rsidRPr="006A63B7">
        <w:t>:</w:t>
      </w:r>
      <w:r w:rsidR="007B124D" w:rsidRPr="006A63B7">
        <w:t xml:space="preserve"> </w:t>
      </w:r>
      <w:r w:rsidRPr="006A63B7">
        <w:t>Hidroweb &lt;</w:t>
      </w:r>
      <w:hyperlink r:id="rId30" w:history="1">
        <w:r w:rsidR="006A63B7" w:rsidRPr="006A63B7">
          <w:rPr>
            <w:rStyle w:val="Hyperlink"/>
          </w:rPr>
          <w:t>http://hidroweb.ana.gov.br/</w:t>
        </w:r>
      </w:hyperlink>
      <w:r w:rsidR="006A63B7" w:rsidRPr="006A63B7">
        <w:t xml:space="preserve">&gt;; </w:t>
      </w:r>
      <w:r w:rsidRPr="006A63B7">
        <w:t xml:space="preserve">Sistema de Monitoramento Hidrológico </w:t>
      </w:r>
      <w:r w:rsidR="006A63B7" w:rsidRPr="006A63B7">
        <w:t>&lt;</w:t>
      </w:r>
      <w:hyperlink r:id="rId31" w:history="1">
        <w:r w:rsidR="006A63B7" w:rsidRPr="006A63B7">
          <w:rPr>
            <w:rStyle w:val="Hyperlink"/>
          </w:rPr>
          <w:t>http://www.ana.gov.br/telemetria</w:t>
        </w:r>
      </w:hyperlink>
      <w:r w:rsidR="006A63B7" w:rsidRPr="006A63B7">
        <w:t>&gt;;</w:t>
      </w:r>
      <w:r w:rsidR="007B124D" w:rsidRPr="006A63B7">
        <w:t xml:space="preserve"> e </w:t>
      </w:r>
      <w:r w:rsidRPr="006A63B7">
        <w:t>Sistema Nacional de Informações sobre Recursos Hídricos - SNIRH &lt;</w:t>
      </w:r>
      <w:hyperlink r:id="rId32" w:history="1">
        <w:r w:rsidRPr="006A63B7">
          <w:rPr>
            <w:rStyle w:val="Hyperlink"/>
          </w:rPr>
          <w:t>http://www.snirh.gov.br/</w:t>
        </w:r>
      </w:hyperlink>
      <w:r w:rsidRPr="006A63B7">
        <w:t>&gt;</w:t>
      </w:r>
      <w:r w:rsidR="006A63B7" w:rsidRPr="006A63B7">
        <w:t xml:space="preserve">. Para maiores detalhes vide </w:t>
      </w:r>
      <w:r w:rsidR="00806559">
        <w:t>“</w:t>
      </w:r>
      <w:r w:rsidR="007B124D" w:rsidRPr="006A63B7">
        <w:t xml:space="preserve">Capítulo </w:t>
      </w:r>
      <w:r w:rsidR="007B124D" w:rsidRPr="006A63B7">
        <w:fldChar w:fldCharType="begin"/>
      </w:r>
      <w:r w:rsidR="007B124D" w:rsidRPr="006A63B7">
        <w:instrText xml:space="preserve"> REF _Ref361413400 \r \h </w:instrText>
      </w:r>
      <w:r w:rsidR="006A63B7">
        <w:instrText xml:space="preserve"> \* MERGEFORMAT </w:instrText>
      </w:r>
      <w:r w:rsidR="007B124D" w:rsidRPr="006A63B7">
        <w:fldChar w:fldCharType="separate"/>
      </w:r>
      <w:r w:rsidR="00183BA6">
        <w:t>6</w:t>
      </w:r>
      <w:r w:rsidR="007B124D" w:rsidRPr="006A63B7">
        <w:fldChar w:fldCharType="end"/>
      </w:r>
      <w:r w:rsidR="007B124D" w:rsidRPr="006A63B7">
        <w:t xml:space="preserve"> </w:t>
      </w:r>
      <w:r w:rsidR="007B124D" w:rsidRPr="006A63B7">
        <w:fldChar w:fldCharType="begin"/>
      </w:r>
      <w:r w:rsidR="007B124D" w:rsidRPr="006A63B7">
        <w:instrText xml:space="preserve"> REF _Ref361413403 \h </w:instrText>
      </w:r>
      <w:r w:rsidR="006A63B7">
        <w:instrText xml:space="preserve"> \* MERGEFORMAT </w:instrText>
      </w:r>
      <w:r w:rsidR="007B124D" w:rsidRPr="006A63B7">
        <w:fldChar w:fldCharType="separate"/>
      </w:r>
      <w:r w:rsidR="00183BA6">
        <w:t>Sistemas de Informação Básicos</w:t>
      </w:r>
      <w:r w:rsidR="007B124D" w:rsidRPr="006A63B7">
        <w:fldChar w:fldCharType="end"/>
      </w:r>
      <w:r w:rsidR="00806559">
        <w:t>”</w:t>
      </w:r>
      <w:r w:rsidR="007B124D" w:rsidRPr="006A63B7">
        <w:t>.</w:t>
      </w:r>
    </w:p>
    <w:p w:rsidR="002C13D5" w:rsidRDefault="002C13D5" w:rsidP="00D9004D"/>
    <w:p w:rsidR="00D9004D" w:rsidRDefault="00D9004D" w:rsidP="00D9004D">
      <w:r>
        <w:t>Essas informações são fundamentais tanto para a tomada de decisões de gerenciamento de recursos hídricos por parte da ANA como para o desenvolvimento de projetos em vários segmentos da economia que são usuários da água, como: agricultura, transporte aquaviário, geração de energia hidrelétrica, saneamento, aquicultura.</w:t>
      </w:r>
    </w:p>
    <w:p w:rsidR="002C13D5" w:rsidRDefault="002C13D5" w:rsidP="00D9004D"/>
    <w:p w:rsidR="00D9004D" w:rsidRDefault="00CE20EB" w:rsidP="00D9004D">
      <w:r w:rsidRPr="00CE20EB">
        <w:t xml:space="preserve">Nos últimos anos, a ANA tem investido na modernização da Rede hidrometeorológica com a instalação de estações telemétricas, as quais, por meio de </w:t>
      </w:r>
      <w:r>
        <w:t>Plataformas de Coleta de Dados (</w:t>
      </w:r>
      <w:r w:rsidRPr="00CE20EB">
        <w:t>PCD’s</w:t>
      </w:r>
      <w:r>
        <w:t>)</w:t>
      </w:r>
      <w:r w:rsidRPr="00CE20EB">
        <w:t xml:space="preserve">, fazem a aquisição automatizada de dados hidrológicos e os transmitem à Agência, onde são processados, armazenados e disponibilizados pela internet. </w:t>
      </w:r>
      <w:r w:rsidR="00D9004D" w:rsidRPr="00CE20EB">
        <w:t xml:space="preserve"> A </w:t>
      </w:r>
      <w:r w:rsidR="00D9004D" w:rsidRPr="00CE20EB">
        <w:fldChar w:fldCharType="begin"/>
      </w:r>
      <w:r w:rsidR="00D9004D" w:rsidRPr="00CE20EB">
        <w:instrText xml:space="preserve"> REF _Ref350434392 \h </w:instrText>
      </w:r>
      <w:r w:rsidR="00806559" w:rsidRPr="00CE20EB">
        <w:instrText xml:space="preserve"> \* MERGEFORMAT </w:instrText>
      </w:r>
      <w:r w:rsidR="00D9004D" w:rsidRPr="00CE20EB">
        <w:fldChar w:fldCharType="separate"/>
      </w:r>
      <w:r w:rsidR="00183BA6">
        <w:t xml:space="preserve">Figura </w:t>
      </w:r>
      <w:r w:rsidR="00183BA6">
        <w:rPr>
          <w:noProof/>
        </w:rPr>
        <w:t>9</w:t>
      </w:r>
      <w:r w:rsidR="00D9004D" w:rsidRPr="00CE20EB">
        <w:fldChar w:fldCharType="end"/>
      </w:r>
      <w:r w:rsidR="00D9004D" w:rsidRPr="00CE20EB">
        <w:t xml:space="preserve"> ilustra o esquema atual do fluxo de dados da rede telemétrica da ANA.</w:t>
      </w:r>
    </w:p>
    <w:p w:rsidR="00D9004D" w:rsidRDefault="00D9004D" w:rsidP="00D9004D"/>
    <w:p w:rsidR="00D9004D" w:rsidRDefault="00D9004D" w:rsidP="00D9004D">
      <w:pPr>
        <w:ind w:firstLine="0"/>
      </w:pPr>
      <w:r w:rsidRPr="001A2894">
        <w:rPr>
          <w:noProof/>
          <w:lang w:eastAsia="pt-BR"/>
        </w:rPr>
        <w:drawing>
          <wp:inline distT="0" distB="0" distL="0" distR="0" wp14:anchorId="6848A3F5" wp14:editId="45C6DC39">
            <wp:extent cx="5391150" cy="2981325"/>
            <wp:effectExtent l="0" t="0" r="0" b="9525"/>
            <wp:docPr id="38" name="Picture 3"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Slide 5"/>
                    <pic:cNvPicPr>
                      <a:picLocks noChangeAspect="1" noChangeArrowheads="1"/>
                    </pic:cNvPicPr>
                  </pic:nvPicPr>
                  <pic:blipFill rotWithShape="1">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l="6749" t="19897" r="6749" b="29306"/>
                    <a:stretch/>
                  </pic:blipFill>
                  <pic:spPr bwMode="auto">
                    <a:xfrm>
                      <a:off x="0" y="0"/>
                      <a:ext cx="5400040" cy="2986241"/>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D9004D" w:rsidRDefault="00D9004D" w:rsidP="00D9004D">
      <w:pPr>
        <w:pStyle w:val="Legenda"/>
      </w:pPr>
      <w:bookmarkStart w:id="78" w:name="_Toc361934014"/>
      <w:bookmarkStart w:id="79" w:name="_Toc361934151"/>
      <w:bookmarkStart w:id="80" w:name="_Toc361934185"/>
      <w:bookmarkStart w:id="81" w:name="_Toc367981849"/>
      <w:r>
        <w:t xml:space="preserve">Figura </w:t>
      </w:r>
      <w:fldSimple w:instr=" SEQ Figura \* ARABIC ">
        <w:r w:rsidR="00183BA6">
          <w:rPr>
            <w:noProof/>
          </w:rPr>
          <w:t>8</w:t>
        </w:r>
      </w:fldSimple>
      <w:r>
        <w:t xml:space="preserve"> - </w:t>
      </w:r>
      <w:r w:rsidRPr="005B6BE9">
        <w:t>Esquema atual do fluxo de dados da rede telemétrica da ANA</w:t>
      </w:r>
      <w:r>
        <w:t>.</w:t>
      </w:r>
      <w:bookmarkEnd w:id="78"/>
      <w:bookmarkEnd w:id="79"/>
      <w:bookmarkEnd w:id="80"/>
      <w:bookmarkEnd w:id="81"/>
    </w:p>
    <w:p w:rsidR="00D9004D" w:rsidRDefault="00D9004D" w:rsidP="00D9004D"/>
    <w:p w:rsidR="00D9004D" w:rsidRDefault="00D9004D" w:rsidP="00D9004D">
      <w:r w:rsidRPr="000A0EEC">
        <w:t>Esse tipo de equipamento tem várias vantagens, como por exemplo, permitir o monitoramento em áreas de difícil acesso, possibilitar o acompanhamento, em tempo real, de eventos hidrológicos críticos e do volume armazenado em reservatórios, alimentar sistemas de alerta de qualidade de água, e etc. Por esse motivo, a ANA passou a adotar as estações telemétricas como referência no planejamento da expansão da Rede Hidrometeorológica sob sua responsabilidade.</w:t>
      </w:r>
    </w:p>
    <w:p w:rsidR="00D9004D" w:rsidRPr="00272A5F" w:rsidRDefault="00D9004D" w:rsidP="00D9004D"/>
    <w:p w:rsidR="00D9004D" w:rsidRPr="00083C9F" w:rsidRDefault="00D9004D" w:rsidP="006B4C6A">
      <w:pPr>
        <w:pStyle w:val="Ttulo3"/>
      </w:pPr>
      <w:bookmarkStart w:id="82" w:name="_Toc361933672"/>
      <w:bookmarkStart w:id="83" w:name="_Toc367981872"/>
      <w:r w:rsidRPr="00083C9F">
        <w:t>Definição das estações para monitoramento de eventos críticos</w:t>
      </w:r>
      <w:bookmarkEnd w:id="82"/>
      <w:bookmarkEnd w:id="83"/>
    </w:p>
    <w:p w:rsidR="00D9004D" w:rsidRDefault="00D9004D" w:rsidP="00D9004D"/>
    <w:p w:rsidR="00D9004D" w:rsidRDefault="00D9004D" w:rsidP="00D9004D">
      <w:r w:rsidRPr="00806559">
        <w:t>O planejamento da rede hidrometeorológica deve considerar a necessidade de monitoramento das regiões hidrográficas</w:t>
      </w:r>
      <w:r w:rsidR="00FC7BC7" w:rsidRPr="00806559">
        <w:t xml:space="preserve"> </w:t>
      </w:r>
      <w:r w:rsidR="00806559" w:rsidRPr="00806559">
        <w:t xml:space="preserve">para gestão dos recursos hídricos, incluindo </w:t>
      </w:r>
      <w:r w:rsidRPr="00806559">
        <w:t>a</w:t>
      </w:r>
      <w:r>
        <w:t xml:space="preserve"> ocorrência de eventos críticos. Estas regiões prioritárias são indicadas no </w:t>
      </w:r>
      <w:r w:rsidR="00806559">
        <w:t xml:space="preserve">“Capítulo </w:t>
      </w:r>
      <w:r w:rsidR="00806559">
        <w:fldChar w:fldCharType="begin"/>
      </w:r>
      <w:r w:rsidR="00806559">
        <w:instrText xml:space="preserve"> REF _Ref361818700 \r \h </w:instrText>
      </w:r>
      <w:r w:rsidR="00806559">
        <w:fldChar w:fldCharType="separate"/>
      </w:r>
      <w:r w:rsidR="00183BA6">
        <w:t>4.1</w:t>
      </w:r>
      <w:r w:rsidR="00806559">
        <w:fldChar w:fldCharType="end"/>
      </w:r>
      <w:r w:rsidR="00806559">
        <w:t xml:space="preserve"> </w:t>
      </w:r>
      <w:r w:rsidR="00806559">
        <w:fldChar w:fldCharType="begin"/>
      </w:r>
      <w:r w:rsidR="00806559">
        <w:instrText xml:space="preserve"> REF _Ref361818705 \h </w:instrText>
      </w:r>
      <w:r w:rsidR="00806559">
        <w:fldChar w:fldCharType="separate"/>
      </w:r>
      <w:r w:rsidR="00183BA6" w:rsidRPr="006B4C6A">
        <w:t>Funcionamento da Sala de Situação</w:t>
      </w:r>
      <w:r w:rsidR="00806559">
        <w:fldChar w:fldCharType="end"/>
      </w:r>
      <w:r w:rsidR="00806559">
        <w:t>”</w:t>
      </w:r>
      <w:r>
        <w:t>, sendo os principais documentos de referência o “</w:t>
      </w:r>
      <w:r w:rsidRPr="00B6069E">
        <w:rPr>
          <w:i/>
        </w:rPr>
        <w:t>Atlas de Vulnerabilidade às Inundações</w:t>
      </w:r>
      <w:r>
        <w:t>”, elaborado pela ANA, e o “</w:t>
      </w:r>
      <w:r w:rsidRPr="007B17DB">
        <w:rPr>
          <w:i/>
        </w:rPr>
        <w:t>Atlas Brasileiro de Desastres Naturais</w:t>
      </w:r>
      <w:r>
        <w:t>”, elaborado pelo Ministério da Integração Nacional.</w:t>
      </w:r>
    </w:p>
    <w:p w:rsidR="002C13D5" w:rsidRDefault="002C13D5" w:rsidP="00D9004D"/>
    <w:p w:rsidR="00D9004D" w:rsidRDefault="00D9004D" w:rsidP="00D9004D">
      <w:r>
        <w:t>A implantação de novas estações automáticas deve considerar, entre outras coisas: a articulação com órgão estadual envolvido com a operação da rede de monitoramento; o planejamento da rede existente, incluindo fonte de recursos financeiros, especificação técnica do equipamento e plano de implantação; a capacidade operacional da equipe técnica na manutenção e operação da rede existente e ampliada; o tipo de equipamento a ser implantado.</w:t>
      </w:r>
    </w:p>
    <w:p w:rsidR="00D9004D" w:rsidRPr="00272A5F" w:rsidRDefault="00D9004D" w:rsidP="00D9004D"/>
    <w:p w:rsidR="00D9004D" w:rsidRDefault="00D9004D" w:rsidP="006B4C6A">
      <w:pPr>
        <w:pStyle w:val="Ttulo3"/>
      </w:pPr>
      <w:bookmarkStart w:id="84" w:name="_Toc361933673"/>
      <w:bookmarkStart w:id="85" w:name="_Toc367981873"/>
      <w:r>
        <w:t>Cadastro de novas estações</w:t>
      </w:r>
      <w:bookmarkEnd w:id="84"/>
      <w:bookmarkEnd w:id="85"/>
    </w:p>
    <w:p w:rsidR="00D9004D" w:rsidRDefault="00D9004D" w:rsidP="00D9004D"/>
    <w:p w:rsidR="00D9004D" w:rsidRDefault="00D9004D" w:rsidP="00D9004D">
      <w:r>
        <w:t>O cadastro de estações na Base de Dados da Rede Hidrometeorológica Nacional é feito a partir do preenchimento de fichas cadastrais e encaminhamento das mesmas ao setor responsável, a Gerência de Dados e Informações Hidrometeorológicos da Superintendência de Gestão da Rede Hidrometeorológica - GEINF/SGH.</w:t>
      </w:r>
    </w:p>
    <w:p w:rsidR="002C13D5" w:rsidRDefault="002C13D5" w:rsidP="00D9004D"/>
    <w:p w:rsidR="00D9004D" w:rsidRDefault="00D9004D" w:rsidP="00D9004D">
      <w:r>
        <w:t>Quando se trata de implantação de equipamentos novos em uma estação existente, é feita a atualização da ficha cadastral, onde são verificados os dados básicos de localização, entidades responsável e operadora, coordenadas, descrição, etc. Na descrição devem ser indicados os equipamentos implantados.</w:t>
      </w:r>
    </w:p>
    <w:p w:rsidR="002C13D5" w:rsidRDefault="002C13D5" w:rsidP="00D9004D"/>
    <w:p w:rsidR="00D9004D" w:rsidRDefault="00D9004D" w:rsidP="00D9004D">
      <w:r>
        <w:t>Quando se trata da implantação de uma nova estação, então é feito o preenchimento da ficha cadastral, onde constam as informações de localização, entidade operadora, descrição dos tipos de monitoramento e coordenadas, observador, equipamentos instalados, dados da seção de réguas e da seção de medição com as respectivas cotas de transbordamento, etc.</w:t>
      </w:r>
    </w:p>
    <w:p w:rsidR="002C13D5" w:rsidRDefault="002C13D5" w:rsidP="00D9004D"/>
    <w:p w:rsidR="00D9004D" w:rsidRDefault="00D9004D" w:rsidP="00D9004D">
      <w:r>
        <w:t xml:space="preserve">Se a transmissão dos dados da estação automática ocorrer via </w:t>
      </w:r>
      <w:r w:rsidRPr="005718D0">
        <w:t>Satélite Ambient</w:t>
      </w:r>
      <w:r>
        <w:t xml:space="preserve">al Operacional Geoestacionário - </w:t>
      </w:r>
      <w:r w:rsidRPr="005718D0">
        <w:t>GOES</w:t>
      </w:r>
      <w:r>
        <w:t xml:space="preserve"> deve ser preenchida uma tabela adicional que inclui a configuração da transmissão dos dados.</w:t>
      </w:r>
    </w:p>
    <w:p w:rsidR="002C13D5" w:rsidRDefault="002C13D5" w:rsidP="00D9004D"/>
    <w:p w:rsidR="00D9004D" w:rsidRDefault="00D9004D" w:rsidP="00D9004D">
      <w:r>
        <w:t>O código da estação a ser usado no sistema telemetria e nos relatórios, boletins e avisos da Sala de Situação será aquele informado pela GEINF/SGH depois de verificar as informações da ficha descritiva apresentada.</w:t>
      </w:r>
    </w:p>
    <w:p w:rsidR="002C13D5" w:rsidRDefault="002C13D5" w:rsidP="00D9004D"/>
    <w:p w:rsidR="00D9004D" w:rsidRDefault="00D9004D" w:rsidP="00D9004D">
      <w:r>
        <w:t>Os modelos das fichas descritivas das estações e da tabela de configuração daquelas com transmissão GOES, ou outra informação pertinente ao cadastro da estação da rede hidrometeorológica de eventos críticos, deverão ser solicitados anualmente a Superintendência de Gestão da Rede Hidrometeorológica.</w:t>
      </w:r>
    </w:p>
    <w:p w:rsidR="00D9004D" w:rsidRDefault="00D9004D" w:rsidP="00D9004D"/>
    <w:p w:rsidR="00D9004D" w:rsidRDefault="00D9004D" w:rsidP="006B4C6A">
      <w:pPr>
        <w:pStyle w:val="Ttulo3"/>
      </w:pPr>
      <w:bookmarkStart w:id="86" w:name="_Toc361933674"/>
      <w:bookmarkStart w:id="87" w:name="_Toc367981874"/>
      <w:r>
        <w:t>Pré-q</w:t>
      </w:r>
      <w:r w:rsidRPr="00564C0F">
        <w:t>ualificação dos dados hidrometeorológicos</w:t>
      </w:r>
      <w:bookmarkEnd w:id="86"/>
      <w:bookmarkEnd w:id="87"/>
    </w:p>
    <w:p w:rsidR="00D9004D" w:rsidRDefault="00D9004D" w:rsidP="00D9004D"/>
    <w:p w:rsidR="00D9004D" w:rsidRDefault="00D9004D" w:rsidP="00D9004D">
      <w:r>
        <w:t>Os dados provenientes do monitoramento devem sofrer uma qualificação inicial para averiguar se estão coerentes:</w:t>
      </w:r>
    </w:p>
    <w:p w:rsidR="002C13D5" w:rsidRDefault="002C13D5" w:rsidP="00D9004D"/>
    <w:p w:rsidR="00D9004D" w:rsidRDefault="00D9004D" w:rsidP="00193DF5">
      <w:pPr>
        <w:pStyle w:val="PargrafodaLista"/>
        <w:numPr>
          <w:ilvl w:val="0"/>
          <w:numId w:val="8"/>
        </w:numPr>
        <w:ind w:left="1418" w:hanging="284"/>
      </w:pPr>
      <w:r>
        <w:t xml:space="preserve">Filtro sazonal: para todas as estações devem ser fixados valores máximos e mínimos de referência de acordo com o período do ano, para os quais os dados obtidos podem ser considerados suspeitos ou reprovados. Este valor de referência normalmente é estabelecido variando em até 20% os valores máximo e mínimo histórico do mês. Caso o valor oriundo do monitoramento esteja abaixo do mínimo histórico e acima do valor mínimo de referência ou acima do máximo histórico e abaixo do máximo de referência, o mesmo é considerado suspeito; caso esteja abaixo do valor mínimo de referência ou acima do valor máximo de referência, o mesmo é reprovado. Este filtro é aplicado automaticamente pelo sistema </w:t>
      </w:r>
      <w:r w:rsidRPr="005C4FF4">
        <w:rPr>
          <w:i/>
        </w:rPr>
        <w:t>Telemetria</w:t>
      </w:r>
      <w:r>
        <w:t>.</w:t>
      </w:r>
    </w:p>
    <w:p w:rsidR="002C13D5" w:rsidRDefault="002C13D5" w:rsidP="002C13D5">
      <w:pPr>
        <w:pStyle w:val="PargrafodaLista"/>
        <w:numPr>
          <w:ilvl w:val="0"/>
          <w:numId w:val="0"/>
        </w:numPr>
        <w:ind w:left="1418"/>
      </w:pPr>
    </w:p>
    <w:p w:rsidR="00D9004D" w:rsidRDefault="00D9004D" w:rsidP="00193DF5">
      <w:pPr>
        <w:pStyle w:val="PargrafodaLista"/>
        <w:numPr>
          <w:ilvl w:val="0"/>
          <w:numId w:val="8"/>
        </w:numPr>
        <w:ind w:left="1418" w:hanging="284"/>
      </w:pPr>
      <w:r>
        <w:t xml:space="preserve">Identificação de distorções gráficas: os valores obtidos pelo monitoramento são visualizados graficamente no </w:t>
      </w:r>
      <w:r w:rsidR="008F3A8D" w:rsidRPr="006A63B7">
        <w:t>Sistema de Monitoramento Hidrológico &lt;</w:t>
      </w:r>
      <w:hyperlink r:id="rId34" w:history="1">
        <w:r w:rsidR="008F3A8D" w:rsidRPr="006A63B7">
          <w:rPr>
            <w:rStyle w:val="Hyperlink"/>
          </w:rPr>
          <w:t>http://www.ana.gov.br/telemetria</w:t>
        </w:r>
      </w:hyperlink>
      <w:r w:rsidR="008F3A8D" w:rsidRPr="006A63B7">
        <w:t>&gt;</w:t>
      </w:r>
      <w:r>
        <w:t>. A partir da identificação visual de mudanças fora do comportamento típico da estação, os dados do período são considerados suspeitos.</w:t>
      </w:r>
    </w:p>
    <w:p w:rsidR="002C13D5" w:rsidRDefault="002C13D5" w:rsidP="002C13D5">
      <w:pPr>
        <w:pStyle w:val="PargrafodaLista"/>
        <w:numPr>
          <w:ilvl w:val="0"/>
          <w:numId w:val="0"/>
        </w:numPr>
        <w:ind w:left="1418"/>
      </w:pPr>
    </w:p>
    <w:p w:rsidR="00D9004D" w:rsidRDefault="00D9004D" w:rsidP="00193DF5">
      <w:pPr>
        <w:pStyle w:val="PargrafodaLista"/>
        <w:numPr>
          <w:ilvl w:val="0"/>
          <w:numId w:val="8"/>
        </w:numPr>
        <w:ind w:left="1418" w:hanging="284"/>
      </w:pPr>
      <w:r>
        <w:t xml:space="preserve">Comparação com dados do sistema </w:t>
      </w:r>
      <w:r w:rsidRPr="005C4FF4">
        <w:rPr>
          <w:i/>
        </w:rPr>
        <w:t>Hidro</w:t>
      </w:r>
      <w:r>
        <w:t xml:space="preserve">: os dados do monitoramento devem ser comparados com as séries do </w:t>
      </w:r>
      <w:r w:rsidRPr="005C4FF4">
        <w:rPr>
          <w:i/>
        </w:rPr>
        <w:t>Hidro</w:t>
      </w:r>
      <w:r>
        <w:t xml:space="preserve"> para verificar se estão compatíveis. Neste procedimento visual, pode-se detectar se existe uma diferença na referência de nível ou mesmo no comportamento do cotagrama, o que pode levar ao uso inadequado da curva-chave da estação do hidro em função de perfis transversais diferentes.</w:t>
      </w:r>
    </w:p>
    <w:p w:rsidR="002C13D5" w:rsidRDefault="002C13D5" w:rsidP="00D9004D"/>
    <w:p w:rsidR="00D9004D" w:rsidRDefault="00D9004D" w:rsidP="00D9004D">
      <w:r>
        <w:t>Esta etapa de pré-qualificação pode ser revista ou aprimorada a partir da constatação da necessidade no decorrer das atividades da Sala de Situação.</w:t>
      </w:r>
    </w:p>
    <w:p w:rsidR="00D9004D" w:rsidRPr="00272A5F" w:rsidRDefault="00D9004D" w:rsidP="00D9004D"/>
    <w:p w:rsidR="00D9004D" w:rsidRDefault="00D9004D" w:rsidP="006B4C6A">
      <w:pPr>
        <w:pStyle w:val="Ttulo3"/>
      </w:pPr>
      <w:bookmarkStart w:id="88" w:name="_Toc361933675"/>
      <w:bookmarkStart w:id="89" w:name="_Toc367981875"/>
      <w:r>
        <w:t>Caracterização das situações das estações fluviométricas</w:t>
      </w:r>
      <w:bookmarkEnd w:id="88"/>
      <w:bookmarkEnd w:id="89"/>
    </w:p>
    <w:p w:rsidR="00D9004D" w:rsidRDefault="00D9004D" w:rsidP="00D9004D"/>
    <w:p w:rsidR="00D9004D" w:rsidRDefault="00D9004D" w:rsidP="00D9004D">
      <w:r>
        <w:t>A caracterização das situações das estações fluviométricas tem o objetivo de qualificar a ocorrência de eventos hidrológicos críticos de escassez hídrica e de inundações. Neste texto, adota-se o termo escassez hídrica em vez de seca por refletir uma situação local, enquanto o termo seca deve ser usado preferencialmente ao se referir a grandes áreas ou mesmo a integralidade de uma bacia hidrográfica.</w:t>
      </w:r>
    </w:p>
    <w:p w:rsidR="002C13D5" w:rsidRDefault="002C13D5" w:rsidP="00D9004D"/>
    <w:p w:rsidR="00D9004D" w:rsidRDefault="00D9004D" w:rsidP="00D9004D">
      <w:r>
        <w:t>Estes eventos extremos estão associados a vazões ou níveis de rio mínimos ou máximos atípicos. Para efeito de classificação, pode-se adotar como parâmetro o nível de água ou a vazão</w:t>
      </w:r>
      <w:r w:rsidR="00EB5A7B">
        <w:t xml:space="preserve"> em uma seção no rio</w:t>
      </w:r>
      <w:r>
        <w:t xml:space="preserve">. A vantagem do primeiro é a imediata visualização da </w:t>
      </w:r>
      <w:r w:rsidRPr="00EB5A7B">
        <w:t xml:space="preserve">magnitude do evento, enquanto que para vazão seria necessário primeiro estabelecer a </w:t>
      </w:r>
      <w:r>
        <w:t>noção comum de quais níveis de vazão são críticos. Ademais, a utilização da vazão como referência pode levar a problemas de interpretação, uma vez que é possível uma mesma vazão estar associada a níveis diferentes de água, como nos casos onde a relação da curva-chave não pode ser considerada unívoca.</w:t>
      </w:r>
      <w:r w:rsidR="00B570DB">
        <w:t xml:space="preserve"> Entretanto, para previsão com base na representação dos processos hidrológicos, deve-se considerar a vazão.</w:t>
      </w:r>
    </w:p>
    <w:p w:rsidR="002C13D5" w:rsidRDefault="002C13D5" w:rsidP="00D9004D"/>
    <w:p w:rsidR="00D9004D" w:rsidRDefault="00D9004D" w:rsidP="00D9004D">
      <w:r>
        <w:t>Estes valores de referência podem ser fixados de forma estatística ou em função de valores de referência levantados em campo. As cotas de referência levantadas em campo correspondem aos valores de níveis em que ocorrem problemas para a população, seja por níveis baixos que dificultam a captação de água ou cotas altas que provocam extravasamento da calha natural do rio.</w:t>
      </w:r>
    </w:p>
    <w:p w:rsidR="002C13D5" w:rsidRDefault="002C13D5" w:rsidP="00D9004D"/>
    <w:p w:rsidR="00D9004D" w:rsidRDefault="00D9004D" w:rsidP="00D9004D">
      <w:r>
        <w:t xml:space="preserve">As informações destas cotas de referência devem ser obtidas preferencialmente junto a Defesa Civil do Estado ou junto ao Órgão Gestor das Águas do Estado. Em virtude da dificuldade em se levantar estas informações, pode-se utilizar preliminarmente como referência apenas os valores estatísticos associados à probabilidade do nível ou vazão </w:t>
      </w:r>
      <w:r w:rsidR="00DE5AB6">
        <w:t xml:space="preserve">a </w:t>
      </w:r>
      <w:r>
        <w:t>ser superado ou igualado (permanência), correspondendo a permanência de 5% ou 10% a um nível de referência alto das águas e a permanência de 90% ou 95% a um nível de referência baixo das águas.</w:t>
      </w:r>
    </w:p>
    <w:p w:rsidR="002C13D5" w:rsidRDefault="002C13D5" w:rsidP="00D9004D"/>
    <w:p w:rsidR="00D9004D" w:rsidRDefault="00D9004D" w:rsidP="00D9004D">
      <w:r>
        <w:t>Tendo em vista a necessidade de alertar com antecedência a ocorrência dos eventos hidrológicos extremos, devem-se fixar níveis de atenção. A definição do nível de atenção para cheia deve considerar a evolução dos hidrogramas de cheias típicos da região</w:t>
      </w:r>
      <w:r w:rsidR="00D84B0A">
        <w:t>,</w:t>
      </w:r>
      <w:r>
        <w:t xml:space="preserve"> enquanto o nível de atenção para escassez hídrica, doravante chamado de </w:t>
      </w:r>
      <w:r w:rsidRPr="00B130E4">
        <w:rPr>
          <w:i/>
        </w:rPr>
        <w:t>Déficit</w:t>
      </w:r>
      <w:r>
        <w:t xml:space="preserve">, deve considerar a situação que corresponde ao potencial comprometimento dos usos da água. Como uma abordagem geral, sugere-se classificar a situação das estações fluviométricas no período úmido conforme apresentado na </w:t>
      </w:r>
      <w:r>
        <w:fldChar w:fldCharType="begin"/>
      </w:r>
      <w:r>
        <w:instrText xml:space="preserve"> REF _Ref356915972 \h </w:instrText>
      </w:r>
      <w:r>
        <w:fldChar w:fldCharType="separate"/>
      </w:r>
      <w:r w:rsidR="00183BA6" w:rsidRPr="00B400F9">
        <w:t xml:space="preserve">Tabela </w:t>
      </w:r>
      <w:r w:rsidR="00183BA6">
        <w:rPr>
          <w:noProof/>
        </w:rPr>
        <w:t>2</w:t>
      </w:r>
      <w:r>
        <w:fldChar w:fldCharType="end"/>
      </w:r>
      <w:r>
        <w:t xml:space="preserve"> e no período seco conforme </w:t>
      </w:r>
      <w:r>
        <w:fldChar w:fldCharType="begin"/>
      </w:r>
      <w:r>
        <w:instrText xml:space="preserve"> REF _Ref350783593 \h </w:instrText>
      </w:r>
      <w:r>
        <w:fldChar w:fldCharType="separate"/>
      </w:r>
      <w:r w:rsidR="00183BA6" w:rsidRPr="00B400F9">
        <w:t xml:space="preserve">Tabela </w:t>
      </w:r>
      <w:r w:rsidR="00183BA6">
        <w:rPr>
          <w:noProof/>
        </w:rPr>
        <w:t>6</w:t>
      </w:r>
      <w:r>
        <w:fldChar w:fldCharType="end"/>
      </w:r>
      <w:r>
        <w:t>.</w:t>
      </w:r>
    </w:p>
    <w:p w:rsidR="00D9004D" w:rsidRDefault="00D9004D" w:rsidP="00D9004D"/>
    <w:p w:rsidR="00D9004D" w:rsidRPr="00B400F9" w:rsidRDefault="00D9004D" w:rsidP="00D9004D">
      <w:pPr>
        <w:pStyle w:val="Legenda"/>
      </w:pPr>
      <w:bookmarkStart w:id="90" w:name="_Ref356915972"/>
      <w:bookmarkStart w:id="91" w:name="_Toc367981836"/>
      <w:r w:rsidRPr="00B400F9">
        <w:t xml:space="preserve">Tabela </w:t>
      </w:r>
      <w:fldSimple w:instr=" SEQ Tabela \* ARABIC ">
        <w:r w:rsidR="00183BA6">
          <w:rPr>
            <w:noProof/>
          </w:rPr>
          <w:t>2</w:t>
        </w:r>
      </w:fldSimple>
      <w:bookmarkEnd w:id="90"/>
      <w:r w:rsidRPr="00B400F9">
        <w:t xml:space="preserve"> - </w:t>
      </w:r>
      <w:r>
        <w:t>Caracterização da situação da estação fluviométrica no período úmido.</w:t>
      </w:r>
      <w:bookmarkEnd w:id="91"/>
    </w:p>
    <w:tbl>
      <w:tblPr>
        <w:tblStyle w:val="Tabelacomgrade"/>
        <w:tblW w:w="5020" w:type="pct"/>
        <w:jc w:val="center"/>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2970"/>
        <w:gridCol w:w="352"/>
        <w:gridCol w:w="3591"/>
      </w:tblGrid>
      <w:tr w:rsidR="00D9004D" w:rsidRPr="00B400F9" w:rsidTr="00F24F14">
        <w:trPr>
          <w:trHeight w:val="329"/>
          <w:jc w:val="center"/>
        </w:trPr>
        <w:tc>
          <w:tcPr>
            <w:tcW w:w="1052" w:type="pct"/>
            <w:vAlign w:val="center"/>
          </w:tcPr>
          <w:p w:rsidR="00D9004D" w:rsidRPr="00B400F9" w:rsidRDefault="00D9004D" w:rsidP="00F05767">
            <w:pPr>
              <w:ind w:firstLine="0"/>
              <w:jc w:val="center"/>
              <w:rPr>
                <w:b/>
              </w:rPr>
            </w:pPr>
            <w:r>
              <w:rPr>
                <w:b/>
              </w:rPr>
              <w:t>Operação no período úmido</w:t>
            </w:r>
          </w:p>
        </w:tc>
        <w:tc>
          <w:tcPr>
            <w:tcW w:w="3948" w:type="pct"/>
            <w:gridSpan w:val="3"/>
            <w:vAlign w:val="center"/>
          </w:tcPr>
          <w:p w:rsidR="00D9004D" w:rsidRPr="00B400F9" w:rsidRDefault="00D9004D" w:rsidP="00F05767">
            <w:pPr>
              <w:ind w:firstLine="0"/>
              <w:jc w:val="center"/>
              <w:rPr>
                <w:b/>
              </w:rPr>
            </w:pPr>
            <w:r w:rsidRPr="00B400F9">
              <w:rPr>
                <w:b/>
              </w:rPr>
              <w:t>Descrição</w:t>
            </w:r>
          </w:p>
        </w:tc>
      </w:tr>
      <w:tr w:rsidR="00D9004D" w:rsidTr="00F24F14">
        <w:trPr>
          <w:trHeight w:val="329"/>
          <w:jc w:val="center"/>
        </w:trPr>
        <w:tc>
          <w:tcPr>
            <w:tcW w:w="1052" w:type="pct"/>
            <w:vMerge w:val="restart"/>
            <w:vAlign w:val="center"/>
          </w:tcPr>
          <w:p w:rsidR="00D9004D" w:rsidRDefault="00D9004D" w:rsidP="00F05767">
            <w:pPr>
              <w:ind w:firstLine="0"/>
              <w:jc w:val="center"/>
            </w:pPr>
            <w:r>
              <w:t>Normal</w:t>
            </w:r>
          </w:p>
        </w:tc>
        <w:tc>
          <w:tcPr>
            <w:tcW w:w="1696" w:type="pct"/>
            <w:tcBorders>
              <w:right w:val="nil"/>
            </w:tcBorders>
            <w:vAlign w:val="center"/>
          </w:tcPr>
          <w:p w:rsidR="00D9004D" w:rsidRDefault="00D9004D" w:rsidP="00F05767">
            <w:pPr>
              <w:ind w:firstLine="0"/>
              <w:jc w:val="right"/>
            </w:pPr>
            <w:r>
              <w:t>Nível ou vazão</w:t>
            </w:r>
          </w:p>
        </w:tc>
        <w:tc>
          <w:tcPr>
            <w:tcW w:w="201" w:type="pct"/>
            <w:tcBorders>
              <w:left w:val="nil"/>
              <w:right w:val="nil"/>
            </w:tcBorders>
            <w:vAlign w:val="center"/>
          </w:tcPr>
          <w:p w:rsidR="00D9004D" w:rsidRDefault="00D9004D" w:rsidP="00F05767">
            <w:pPr>
              <w:ind w:firstLine="0"/>
              <w:jc w:val="center"/>
            </w:pPr>
            <w:r>
              <w:rPr>
                <w:rFonts w:cs="Times New Roman"/>
              </w:rPr>
              <w:t>&lt;</w:t>
            </w:r>
          </w:p>
        </w:tc>
        <w:tc>
          <w:tcPr>
            <w:tcW w:w="2051" w:type="pct"/>
            <w:tcBorders>
              <w:left w:val="nil"/>
            </w:tcBorders>
            <w:vAlign w:val="center"/>
          </w:tcPr>
          <w:p w:rsidR="00D9004D" w:rsidRDefault="00D9004D" w:rsidP="00F05767">
            <w:pPr>
              <w:ind w:firstLine="0"/>
              <w:jc w:val="left"/>
            </w:pPr>
            <w:r>
              <w:t>Nível ou vazão de atenção*; e,</w:t>
            </w:r>
          </w:p>
        </w:tc>
      </w:tr>
      <w:tr w:rsidR="00D9004D" w:rsidTr="00F24F14">
        <w:trPr>
          <w:trHeight w:val="329"/>
          <w:jc w:val="center"/>
        </w:trPr>
        <w:tc>
          <w:tcPr>
            <w:tcW w:w="1052" w:type="pct"/>
            <w:vMerge/>
            <w:vAlign w:val="center"/>
          </w:tcPr>
          <w:p w:rsidR="00D9004D" w:rsidRDefault="00D9004D" w:rsidP="00F05767">
            <w:pPr>
              <w:ind w:firstLine="0"/>
              <w:jc w:val="center"/>
            </w:pPr>
          </w:p>
        </w:tc>
        <w:tc>
          <w:tcPr>
            <w:tcW w:w="1696" w:type="pct"/>
            <w:tcBorders>
              <w:right w:val="nil"/>
            </w:tcBorders>
            <w:vAlign w:val="center"/>
          </w:tcPr>
          <w:p w:rsidR="00D9004D" w:rsidRDefault="00D9004D" w:rsidP="00F05767">
            <w:pPr>
              <w:ind w:firstLine="0"/>
              <w:jc w:val="right"/>
            </w:pPr>
            <w:r>
              <w:t>Nível ou vazão previsto***</w:t>
            </w:r>
          </w:p>
        </w:tc>
        <w:tc>
          <w:tcPr>
            <w:tcW w:w="201" w:type="pct"/>
            <w:tcBorders>
              <w:left w:val="nil"/>
              <w:right w:val="nil"/>
            </w:tcBorders>
            <w:vAlign w:val="center"/>
          </w:tcPr>
          <w:p w:rsidR="00D9004D" w:rsidRDefault="00D9004D" w:rsidP="00F05767">
            <w:pPr>
              <w:ind w:firstLine="0"/>
              <w:jc w:val="center"/>
            </w:pPr>
            <w:r>
              <w:rPr>
                <w:rFonts w:cs="Times New Roman"/>
              </w:rPr>
              <w:t>&lt;</w:t>
            </w:r>
          </w:p>
        </w:tc>
        <w:tc>
          <w:tcPr>
            <w:tcW w:w="2051" w:type="pct"/>
            <w:tcBorders>
              <w:left w:val="nil"/>
            </w:tcBorders>
            <w:vAlign w:val="center"/>
          </w:tcPr>
          <w:p w:rsidR="00D9004D" w:rsidRDefault="00D9004D" w:rsidP="00F05767">
            <w:pPr>
              <w:ind w:firstLine="0"/>
              <w:jc w:val="left"/>
            </w:pPr>
            <w:r>
              <w:t>Nível ou vazão de atenção*.</w:t>
            </w:r>
          </w:p>
        </w:tc>
      </w:tr>
      <w:tr w:rsidR="00D9004D" w:rsidTr="00F24F14">
        <w:trPr>
          <w:trHeight w:val="329"/>
          <w:jc w:val="center"/>
        </w:trPr>
        <w:tc>
          <w:tcPr>
            <w:tcW w:w="1052" w:type="pct"/>
            <w:vMerge w:val="restart"/>
            <w:vAlign w:val="center"/>
          </w:tcPr>
          <w:p w:rsidR="00D9004D" w:rsidRDefault="00D9004D" w:rsidP="00F05767">
            <w:pPr>
              <w:ind w:firstLine="0"/>
              <w:jc w:val="center"/>
            </w:pPr>
            <w:r>
              <w:t>Atenção</w:t>
            </w:r>
          </w:p>
        </w:tc>
        <w:tc>
          <w:tcPr>
            <w:tcW w:w="1696" w:type="pct"/>
            <w:tcBorders>
              <w:right w:val="nil"/>
            </w:tcBorders>
            <w:vAlign w:val="center"/>
          </w:tcPr>
          <w:p w:rsidR="00D9004D" w:rsidRDefault="00D9004D" w:rsidP="00F05767">
            <w:pPr>
              <w:ind w:firstLine="0"/>
              <w:jc w:val="right"/>
            </w:pPr>
            <w:r>
              <w:t>Nível ou vazão</w:t>
            </w:r>
          </w:p>
        </w:tc>
        <w:tc>
          <w:tcPr>
            <w:tcW w:w="201" w:type="pct"/>
            <w:tcBorders>
              <w:left w:val="nil"/>
              <w:right w:val="nil"/>
            </w:tcBorders>
            <w:vAlign w:val="center"/>
          </w:tcPr>
          <w:p w:rsidR="00D9004D" w:rsidRDefault="00D9004D" w:rsidP="00F05767">
            <w:pPr>
              <w:ind w:firstLine="0"/>
              <w:jc w:val="center"/>
            </w:pPr>
            <w:r>
              <w:rPr>
                <w:rFonts w:cs="Times New Roman"/>
              </w:rPr>
              <w:t>≥</w:t>
            </w:r>
          </w:p>
        </w:tc>
        <w:tc>
          <w:tcPr>
            <w:tcW w:w="2051" w:type="pct"/>
            <w:tcBorders>
              <w:left w:val="nil"/>
            </w:tcBorders>
            <w:vAlign w:val="center"/>
          </w:tcPr>
          <w:p w:rsidR="00D9004D" w:rsidRDefault="00D9004D" w:rsidP="00F05767">
            <w:pPr>
              <w:ind w:firstLine="0"/>
              <w:jc w:val="left"/>
            </w:pPr>
            <w:r>
              <w:t>Nível ou vazão de atenção*; ou,</w:t>
            </w:r>
          </w:p>
        </w:tc>
      </w:tr>
      <w:tr w:rsidR="00D9004D" w:rsidTr="00F24F14">
        <w:trPr>
          <w:trHeight w:val="329"/>
          <w:jc w:val="center"/>
        </w:trPr>
        <w:tc>
          <w:tcPr>
            <w:tcW w:w="1052" w:type="pct"/>
            <w:vMerge/>
            <w:vAlign w:val="center"/>
          </w:tcPr>
          <w:p w:rsidR="00D9004D" w:rsidRDefault="00D9004D" w:rsidP="00F05767">
            <w:pPr>
              <w:ind w:firstLine="0"/>
              <w:jc w:val="center"/>
            </w:pPr>
          </w:p>
        </w:tc>
        <w:tc>
          <w:tcPr>
            <w:tcW w:w="1696" w:type="pct"/>
            <w:tcBorders>
              <w:right w:val="nil"/>
            </w:tcBorders>
            <w:vAlign w:val="center"/>
          </w:tcPr>
          <w:p w:rsidR="00D9004D" w:rsidRDefault="00D9004D" w:rsidP="00F05767">
            <w:pPr>
              <w:ind w:firstLine="0"/>
              <w:jc w:val="right"/>
            </w:pPr>
            <w:r>
              <w:t>Nível ou vazão previsto***</w:t>
            </w:r>
          </w:p>
        </w:tc>
        <w:tc>
          <w:tcPr>
            <w:tcW w:w="201" w:type="pct"/>
            <w:tcBorders>
              <w:left w:val="nil"/>
              <w:right w:val="nil"/>
            </w:tcBorders>
            <w:vAlign w:val="center"/>
          </w:tcPr>
          <w:p w:rsidR="00D9004D" w:rsidRDefault="00D9004D" w:rsidP="00F05767">
            <w:pPr>
              <w:ind w:firstLine="0"/>
              <w:jc w:val="center"/>
            </w:pPr>
            <w:r>
              <w:rPr>
                <w:rFonts w:cs="Times New Roman"/>
              </w:rPr>
              <w:t>≥</w:t>
            </w:r>
          </w:p>
        </w:tc>
        <w:tc>
          <w:tcPr>
            <w:tcW w:w="2051" w:type="pct"/>
            <w:tcBorders>
              <w:left w:val="nil"/>
            </w:tcBorders>
            <w:vAlign w:val="center"/>
          </w:tcPr>
          <w:p w:rsidR="00D9004D" w:rsidRDefault="00D9004D" w:rsidP="00F05767">
            <w:pPr>
              <w:ind w:firstLine="0"/>
              <w:jc w:val="left"/>
            </w:pPr>
            <w:r>
              <w:t>Nível ou vazão de atenção*.</w:t>
            </w:r>
          </w:p>
        </w:tc>
      </w:tr>
      <w:tr w:rsidR="00D9004D" w:rsidTr="00F24F14">
        <w:trPr>
          <w:trHeight w:val="329"/>
          <w:jc w:val="center"/>
        </w:trPr>
        <w:tc>
          <w:tcPr>
            <w:tcW w:w="1052" w:type="pct"/>
            <w:vAlign w:val="center"/>
          </w:tcPr>
          <w:p w:rsidR="00D9004D" w:rsidRDefault="00D9004D" w:rsidP="00F05767">
            <w:pPr>
              <w:ind w:firstLine="0"/>
              <w:jc w:val="center"/>
            </w:pPr>
            <w:r>
              <w:t>Alerta</w:t>
            </w:r>
          </w:p>
        </w:tc>
        <w:tc>
          <w:tcPr>
            <w:tcW w:w="1696" w:type="pct"/>
            <w:tcBorders>
              <w:right w:val="nil"/>
            </w:tcBorders>
            <w:vAlign w:val="center"/>
          </w:tcPr>
          <w:p w:rsidR="00D9004D" w:rsidRDefault="00D9004D" w:rsidP="00F05767">
            <w:pPr>
              <w:ind w:firstLine="0"/>
              <w:jc w:val="right"/>
            </w:pPr>
            <w:r>
              <w:t>Nível ou vazão</w:t>
            </w:r>
          </w:p>
        </w:tc>
        <w:tc>
          <w:tcPr>
            <w:tcW w:w="201" w:type="pct"/>
            <w:tcBorders>
              <w:left w:val="nil"/>
              <w:right w:val="nil"/>
            </w:tcBorders>
            <w:vAlign w:val="center"/>
          </w:tcPr>
          <w:p w:rsidR="00D9004D" w:rsidRDefault="00D9004D" w:rsidP="00F05767">
            <w:pPr>
              <w:ind w:firstLine="0"/>
              <w:jc w:val="center"/>
            </w:pPr>
            <w:r>
              <w:rPr>
                <w:rFonts w:cs="Times New Roman"/>
              </w:rPr>
              <w:t>≥</w:t>
            </w:r>
          </w:p>
        </w:tc>
        <w:tc>
          <w:tcPr>
            <w:tcW w:w="2051" w:type="pct"/>
            <w:tcBorders>
              <w:left w:val="nil"/>
            </w:tcBorders>
            <w:vAlign w:val="center"/>
          </w:tcPr>
          <w:p w:rsidR="00D9004D" w:rsidRDefault="00D9004D" w:rsidP="00F05767">
            <w:pPr>
              <w:ind w:firstLine="0"/>
              <w:jc w:val="left"/>
            </w:pPr>
            <w:r>
              <w:t>Nível ou vazão de alerta*.</w:t>
            </w:r>
          </w:p>
        </w:tc>
      </w:tr>
      <w:tr w:rsidR="00D9004D" w:rsidTr="00F24F14">
        <w:trPr>
          <w:trHeight w:val="329"/>
          <w:jc w:val="center"/>
        </w:trPr>
        <w:tc>
          <w:tcPr>
            <w:tcW w:w="1052" w:type="pct"/>
            <w:vAlign w:val="center"/>
          </w:tcPr>
          <w:p w:rsidR="00D9004D" w:rsidRDefault="00D9004D" w:rsidP="00F05767">
            <w:pPr>
              <w:ind w:firstLine="0"/>
              <w:jc w:val="center"/>
            </w:pPr>
            <w:r>
              <w:t>Emergência</w:t>
            </w:r>
          </w:p>
        </w:tc>
        <w:tc>
          <w:tcPr>
            <w:tcW w:w="1696" w:type="pct"/>
            <w:tcBorders>
              <w:right w:val="nil"/>
            </w:tcBorders>
            <w:vAlign w:val="center"/>
          </w:tcPr>
          <w:p w:rsidR="00D9004D" w:rsidRDefault="00D9004D" w:rsidP="00F05767">
            <w:pPr>
              <w:ind w:firstLine="0"/>
              <w:jc w:val="right"/>
            </w:pPr>
            <w:r>
              <w:t>Nível ou vazão</w:t>
            </w:r>
          </w:p>
        </w:tc>
        <w:tc>
          <w:tcPr>
            <w:tcW w:w="201" w:type="pct"/>
            <w:tcBorders>
              <w:left w:val="nil"/>
              <w:right w:val="nil"/>
            </w:tcBorders>
            <w:vAlign w:val="center"/>
          </w:tcPr>
          <w:p w:rsidR="00D9004D" w:rsidRDefault="00D9004D" w:rsidP="00F05767">
            <w:pPr>
              <w:ind w:firstLine="0"/>
              <w:jc w:val="center"/>
            </w:pPr>
            <w:r>
              <w:rPr>
                <w:rFonts w:cs="Times New Roman"/>
              </w:rPr>
              <w:t>≥</w:t>
            </w:r>
          </w:p>
        </w:tc>
        <w:tc>
          <w:tcPr>
            <w:tcW w:w="2051" w:type="pct"/>
            <w:tcBorders>
              <w:left w:val="nil"/>
            </w:tcBorders>
            <w:vAlign w:val="center"/>
          </w:tcPr>
          <w:p w:rsidR="00D9004D" w:rsidRDefault="00D9004D" w:rsidP="00F05767">
            <w:pPr>
              <w:ind w:firstLine="0"/>
              <w:jc w:val="left"/>
            </w:pPr>
            <w:r>
              <w:t>Nível ou vazão de emergência**.</w:t>
            </w:r>
          </w:p>
        </w:tc>
      </w:tr>
      <w:tr w:rsidR="00D9004D" w:rsidTr="00F24F14">
        <w:trPr>
          <w:trHeight w:val="329"/>
          <w:jc w:val="center"/>
        </w:trPr>
        <w:tc>
          <w:tcPr>
            <w:tcW w:w="5000" w:type="pct"/>
            <w:gridSpan w:val="4"/>
            <w:vAlign w:val="center"/>
          </w:tcPr>
          <w:p w:rsidR="00D9004D" w:rsidRDefault="00D9004D" w:rsidP="00F05767">
            <w:pPr>
              <w:ind w:firstLine="0"/>
            </w:pPr>
            <w:r>
              <w:t xml:space="preserve">* O nível ou vazão de referência pode ser estabelecido </w:t>
            </w:r>
            <w:r w:rsidR="00B570DB">
              <w:t xml:space="preserve">preferencialmente </w:t>
            </w:r>
            <w:r>
              <w:t>com base em dados de campo</w:t>
            </w:r>
            <w:r w:rsidR="00B570DB">
              <w:t xml:space="preserve"> (registros de cheias anteriores, informações da defesa civil ou corpo de bombeiros ou de estudos específicos que relacionem o nível d’água na régua da estação com a magnitude das cheias)</w:t>
            </w:r>
            <w:r>
              <w:t xml:space="preserve"> ou</w:t>
            </w:r>
            <w:r w:rsidR="00B570DB">
              <w:t>, na ausência destes,</w:t>
            </w:r>
            <w:r>
              <w:t xml:space="preserve"> com base em análise estatística. </w:t>
            </w:r>
            <w:r w:rsidR="003F7D8B">
              <w:t xml:space="preserve">Nesse sentido, </w:t>
            </w:r>
            <w:r>
              <w:t>pode-se considerar a permanência de 10%</w:t>
            </w:r>
            <w:r w:rsidR="003F7D8B">
              <w:t xml:space="preserve"> para a situação de atenção e 5% </w:t>
            </w:r>
            <w:r>
              <w:t>para a situação de alerta</w:t>
            </w:r>
            <w:r w:rsidR="000259E8">
              <w:t xml:space="preserve"> ou ainda os valores correspondentes a 2 e 5 anos de tempo de recorrência, respectivamente</w:t>
            </w:r>
            <w:r w:rsidR="00523A5D">
              <w:t xml:space="preserve">. </w:t>
            </w:r>
            <w:r w:rsidR="00293C18">
              <w:t>Sempre que possível r</w:t>
            </w:r>
            <w:r w:rsidR="00523A5D">
              <w:t xml:space="preserve">ecomenda-se substituir a cota de alerta pela cota de transbordamento, que é a cota </w:t>
            </w:r>
            <w:r w:rsidR="00293C18">
              <w:t>levantada em campo</w:t>
            </w:r>
            <w:r w:rsidR="00293C18" w:rsidRPr="00523A5D">
              <w:t xml:space="preserve"> </w:t>
            </w:r>
            <w:r w:rsidR="00523A5D" w:rsidRPr="00523A5D">
              <w:t>a partir da qual se desencadeia o processo de inundação</w:t>
            </w:r>
            <w:r>
              <w:t>;</w:t>
            </w:r>
          </w:p>
          <w:p w:rsidR="00D9004D" w:rsidRDefault="00D9004D" w:rsidP="00F05767">
            <w:pPr>
              <w:ind w:firstLine="0"/>
            </w:pPr>
            <w:r>
              <w:t xml:space="preserve">** A situação de emergência só é considerada a partir da informação levantada em campo, correspondendo esta referência à situação onde parte da cidade foi inundada e existe risco </w:t>
            </w:r>
            <w:r w:rsidR="00B570DB">
              <w:t xml:space="preserve">à população, </w:t>
            </w:r>
            <w:r>
              <w:t xml:space="preserve">de </w:t>
            </w:r>
            <w:r w:rsidR="00B570DB">
              <w:t xml:space="preserve">danos </w:t>
            </w:r>
            <w:r>
              <w:t>à infraestrutura ou interrupção de serviços essenciais;</w:t>
            </w:r>
          </w:p>
          <w:p w:rsidR="00D9004D" w:rsidRDefault="00D9004D" w:rsidP="003F7D8B">
            <w:pPr>
              <w:ind w:firstLine="0"/>
            </w:pPr>
            <w:r>
              <w:t>*** O período de previsão de vazão afluente deve estar compatível com o tempo de concentração da área de drenagem, podendo variar do intervalo de horas até dias.</w:t>
            </w:r>
          </w:p>
        </w:tc>
      </w:tr>
    </w:tbl>
    <w:p w:rsidR="00D9004D" w:rsidRPr="00B400F9" w:rsidRDefault="00D9004D" w:rsidP="00D9004D">
      <w:pPr>
        <w:pStyle w:val="Legenda"/>
      </w:pPr>
      <w:bookmarkStart w:id="92" w:name="_Toc367981837"/>
      <w:r w:rsidRPr="00B400F9">
        <w:t xml:space="preserve">Tabela </w:t>
      </w:r>
      <w:fldSimple w:instr=" SEQ Tabela \* ARABIC ">
        <w:r w:rsidR="00183BA6">
          <w:rPr>
            <w:noProof/>
          </w:rPr>
          <w:t>3</w:t>
        </w:r>
      </w:fldSimple>
      <w:r w:rsidRPr="00B400F9">
        <w:t xml:space="preserve"> - </w:t>
      </w:r>
      <w:r>
        <w:t>Caracterização da situação da estação fluviométrica no período seco.</w:t>
      </w:r>
      <w:bookmarkEnd w:id="92"/>
    </w:p>
    <w:tbl>
      <w:tblPr>
        <w:tblStyle w:val="Tabelacomgrade"/>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7"/>
        <w:gridCol w:w="2299"/>
        <w:gridCol w:w="567"/>
        <w:gridCol w:w="4217"/>
      </w:tblGrid>
      <w:tr w:rsidR="00D9004D" w:rsidRPr="00B400F9" w:rsidTr="00055203">
        <w:trPr>
          <w:trHeight w:val="397"/>
          <w:jc w:val="center"/>
        </w:trPr>
        <w:tc>
          <w:tcPr>
            <w:tcW w:w="939" w:type="pct"/>
            <w:vAlign w:val="center"/>
          </w:tcPr>
          <w:p w:rsidR="00D9004D" w:rsidRPr="00B400F9" w:rsidRDefault="00D9004D" w:rsidP="00F05767">
            <w:pPr>
              <w:ind w:firstLine="0"/>
              <w:jc w:val="center"/>
              <w:rPr>
                <w:b/>
              </w:rPr>
            </w:pPr>
            <w:r>
              <w:rPr>
                <w:b/>
              </w:rPr>
              <w:t>Operação no período seco</w:t>
            </w:r>
          </w:p>
        </w:tc>
        <w:tc>
          <w:tcPr>
            <w:tcW w:w="4061" w:type="pct"/>
            <w:gridSpan w:val="3"/>
            <w:tcBorders>
              <w:bottom w:val="single" w:sz="4" w:space="0" w:color="auto"/>
            </w:tcBorders>
            <w:vAlign w:val="center"/>
          </w:tcPr>
          <w:p w:rsidR="00D9004D" w:rsidRPr="00B400F9" w:rsidRDefault="00D9004D" w:rsidP="00F05767">
            <w:pPr>
              <w:ind w:firstLine="0"/>
              <w:jc w:val="center"/>
              <w:rPr>
                <w:b/>
              </w:rPr>
            </w:pPr>
            <w:r w:rsidRPr="00B400F9">
              <w:rPr>
                <w:b/>
              </w:rPr>
              <w:t>Descrição</w:t>
            </w:r>
          </w:p>
        </w:tc>
      </w:tr>
      <w:tr w:rsidR="00875A84" w:rsidTr="00055203">
        <w:trPr>
          <w:trHeight w:val="397"/>
          <w:jc w:val="center"/>
        </w:trPr>
        <w:tc>
          <w:tcPr>
            <w:tcW w:w="939" w:type="pct"/>
            <w:tcBorders>
              <w:right w:val="single" w:sz="4" w:space="0" w:color="auto"/>
            </w:tcBorders>
            <w:vAlign w:val="center"/>
          </w:tcPr>
          <w:p w:rsidR="00D9004D" w:rsidRDefault="00D9004D" w:rsidP="00F05767">
            <w:pPr>
              <w:ind w:firstLine="0"/>
              <w:jc w:val="center"/>
            </w:pPr>
            <w:r>
              <w:t>Normal</w:t>
            </w:r>
          </w:p>
        </w:tc>
        <w:tc>
          <w:tcPr>
            <w:tcW w:w="1318" w:type="pct"/>
            <w:tcBorders>
              <w:top w:val="single" w:sz="4" w:space="0" w:color="auto"/>
              <w:left w:val="single" w:sz="4" w:space="0" w:color="auto"/>
              <w:bottom w:val="single" w:sz="4" w:space="0" w:color="auto"/>
              <w:right w:val="nil"/>
            </w:tcBorders>
            <w:vAlign w:val="center"/>
          </w:tcPr>
          <w:p w:rsidR="00D9004D" w:rsidRPr="00E75594" w:rsidRDefault="00D9004D" w:rsidP="00BE7F35">
            <w:pPr>
              <w:ind w:firstLine="0"/>
              <w:jc w:val="right"/>
            </w:pPr>
            <w:r>
              <w:t>Nível ou vazão</w:t>
            </w:r>
            <w:r w:rsidRPr="00E75594">
              <w:t xml:space="preserve"> </w:t>
            </w:r>
          </w:p>
        </w:tc>
        <w:tc>
          <w:tcPr>
            <w:tcW w:w="325" w:type="pct"/>
            <w:tcBorders>
              <w:top w:val="single" w:sz="4" w:space="0" w:color="auto"/>
              <w:left w:val="nil"/>
              <w:bottom w:val="single" w:sz="4" w:space="0" w:color="auto"/>
              <w:right w:val="nil"/>
            </w:tcBorders>
            <w:vAlign w:val="center"/>
          </w:tcPr>
          <w:p w:rsidR="00D9004D" w:rsidRPr="00E75594" w:rsidRDefault="00D9004D" w:rsidP="00F05767">
            <w:pPr>
              <w:ind w:firstLine="0"/>
              <w:jc w:val="center"/>
            </w:pPr>
            <w:r>
              <w:t>&gt;</w:t>
            </w:r>
          </w:p>
        </w:tc>
        <w:tc>
          <w:tcPr>
            <w:tcW w:w="2418" w:type="pct"/>
            <w:tcBorders>
              <w:top w:val="single" w:sz="4" w:space="0" w:color="auto"/>
              <w:left w:val="nil"/>
              <w:bottom w:val="single" w:sz="4" w:space="0" w:color="auto"/>
              <w:right w:val="single" w:sz="4" w:space="0" w:color="auto"/>
            </w:tcBorders>
            <w:vAlign w:val="center"/>
          </w:tcPr>
          <w:p w:rsidR="00D9004D" w:rsidRPr="00E75594" w:rsidRDefault="00D9004D" w:rsidP="00BE7F35">
            <w:pPr>
              <w:ind w:firstLine="0"/>
              <w:jc w:val="left"/>
            </w:pPr>
            <w:r>
              <w:t>Nível ou v</w:t>
            </w:r>
            <w:r w:rsidRPr="00E75594">
              <w:t xml:space="preserve">azão </w:t>
            </w:r>
            <w:r>
              <w:t>na situação de déficit*.</w:t>
            </w:r>
          </w:p>
        </w:tc>
      </w:tr>
      <w:tr w:rsidR="00055203" w:rsidTr="00055203">
        <w:trPr>
          <w:trHeight w:val="397"/>
          <w:jc w:val="center"/>
        </w:trPr>
        <w:tc>
          <w:tcPr>
            <w:tcW w:w="939" w:type="pct"/>
            <w:tcBorders>
              <w:right w:val="single" w:sz="4" w:space="0" w:color="auto"/>
            </w:tcBorders>
            <w:vAlign w:val="center"/>
          </w:tcPr>
          <w:p w:rsidR="00D9004D" w:rsidRDefault="00D9004D" w:rsidP="00F05767">
            <w:pPr>
              <w:ind w:firstLine="0"/>
              <w:jc w:val="center"/>
            </w:pPr>
            <w:r>
              <w:t>Déficit</w:t>
            </w:r>
          </w:p>
        </w:tc>
        <w:tc>
          <w:tcPr>
            <w:tcW w:w="1318" w:type="pct"/>
            <w:tcBorders>
              <w:top w:val="single" w:sz="4" w:space="0" w:color="auto"/>
              <w:left w:val="single" w:sz="4" w:space="0" w:color="auto"/>
              <w:bottom w:val="single" w:sz="4" w:space="0" w:color="auto"/>
              <w:right w:val="nil"/>
            </w:tcBorders>
            <w:vAlign w:val="center"/>
          </w:tcPr>
          <w:p w:rsidR="00D9004D" w:rsidRPr="00E75594" w:rsidRDefault="00D9004D" w:rsidP="00BE7F35">
            <w:pPr>
              <w:ind w:firstLine="0"/>
              <w:jc w:val="right"/>
            </w:pPr>
            <w:r>
              <w:t>Nível ou vazão</w:t>
            </w:r>
            <w:r w:rsidRPr="00E75594">
              <w:t xml:space="preserve"> </w:t>
            </w:r>
          </w:p>
        </w:tc>
        <w:tc>
          <w:tcPr>
            <w:tcW w:w="325" w:type="pct"/>
            <w:tcBorders>
              <w:top w:val="single" w:sz="4" w:space="0" w:color="auto"/>
              <w:left w:val="nil"/>
              <w:bottom w:val="single" w:sz="4" w:space="0" w:color="auto"/>
              <w:right w:val="nil"/>
            </w:tcBorders>
            <w:vAlign w:val="center"/>
          </w:tcPr>
          <w:p w:rsidR="00D9004D" w:rsidRPr="00E75594" w:rsidRDefault="00D9004D" w:rsidP="00F05767">
            <w:pPr>
              <w:ind w:firstLine="0"/>
              <w:jc w:val="center"/>
            </w:pPr>
            <w:r>
              <w:rPr>
                <w:rFonts w:cs="Times New Roman"/>
              </w:rPr>
              <w:t>≤</w:t>
            </w:r>
          </w:p>
        </w:tc>
        <w:tc>
          <w:tcPr>
            <w:tcW w:w="2418" w:type="pct"/>
            <w:tcBorders>
              <w:top w:val="single" w:sz="4" w:space="0" w:color="auto"/>
              <w:left w:val="nil"/>
              <w:bottom w:val="single" w:sz="4" w:space="0" w:color="auto"/>
              <w:right w:val="single" w:sz="4" w:space="0" w:color="auto"/>
            </w:tcBorders>
            <w:vAlign w:val="center"/>
          </w:tcPr>
          <w:p w:rsidR="00D9004D" w:rsidRPr="00E75594" w:rsidRDefault="00D9004D" w:rsidP="00BE7F35">
            <w:pPr>
              <w:ind w:firstLine="0"/>
              <w:jc w:val="left"/>
            </w:pPr>
            <w:r>
              <w:t>Nível ou v</w:t>
            </w:r>
            <w:r w:rsidRPr="00E75594">
              <w:t xml:space="preserve">azão </w:t>
            </w:r>
            <w:r>
              <w:t>na situação de déficit*.</w:t>
            </w:r>
          </w:p>
        </w:tc>
      </w:tr>
      <w:tr w:rsidR="00875A84" w:rsidTr="00055203">
        <w:trPr>
          <w:trHeight w:val="397"/>
          <w:jc w:val="center"/>
        </w:trPr>
        <w:tc>
          <w:tcPr>
            <w:tcW w:w="939" w:type="pct"/>
            <w:tcBorders>
              <w:right w:val="single" w:sz="4" w:space="0" w:color="auto"/>
            </w:tcBorders>
            <w:vAlign w:val="center"/>
          </w:tcPr>
          <w:p w:rsidR="00D9004D" w:rsidRDefault="00D9004D" w:rsidP="00F05767">
            <w:pPr>
              <w:ind w:firstLine="0"/>
              <w:jc w:val="center"/>
            </w:pPr>
            <w:r>
              <w:t>Escassez</w:t>
            </w:r>
          </w:p>
        </w:tc>
        <w:tc>
          <w:tcPr>
            <w:tcW w:w="1318" w:type="pct"/>
            <w:tcBorders>
              <w:top w:val="single" w:sz="4" w:space="0" w:color="auto"/>
              <w:left w:val="single" w:sz="4" w:space="0" w:color="auto"/>
              <w:bottom w:val="single" w:sz="4" w:space="0" w:color="auto"/>
              <w:right w:val="nil"/>
            </w:tcBorders>
            <w:vAlign w:val="center"/>
          </w:tcPr>
          <w:p w:rsidR="00D9004D" w:rsidRPr="00E75594" w:rsidRDefault="00D9004D" w:rsidP="00BE7F35">
            <w:pPr>
              <w:ind w:firstLine="0"/>
              <w:jc w:val="right"/>
            </w:pPr>
            <w:r>
              <w:t>Nível ou vazão</w:t>
            </w:r>
            <w:r w:rsidRPr="00E75594">
              <w:t xml:space="preserve"> </w:t>
            </w:r>
          </w:p>
        </w:tc>
        <w:tc>
          <w:tcPr>
            <w:tcW w:w="325" w:type="pct"/>
            <w:tcBorders>
              <w:top w:val="single" w:sz="4" w:space="0" w:color="auto"/>
              <w:left w:val="nil"/>
              <w:bottom w:val="single" w:sz="4" w:space="0" w:color="auto"/>
              <w:right w:val="nil"/>
            </w:tcBorders>
            <w:vAlign w:val="center"/>
          </w:tcPr>
          <w:p w:rsidR="00D9004D" w:rsidRPr="00E75594" w:rsidRDefault="00D9004D" w:rsidP="00F05767">
            <w:pPr>
              <w:ind w:firstLine="0"/>
              <w:jc w:val="center"/>
            </w:pPr>
            <w:r>
              <w:rPr>
                <w:rFonts w:cs="Times New Roman"/>
              </w:rPr>
              <w:t>≤</w:t>
            </w:r>
          </w:p>
        </w:tc>
        <w:tc>
          <w:tcPr>
            <w:tcW w:w="2418" w:type="pct"/>
            <w:tcBorders>
              <w:top w:val="single" w:sz="4" w:space="0" w:color="auto"/>
              <w:left w:val="nil"/>
              <w:bottom w:val="single" w:sz="4" w:space="0" w:color="auto"/>
              <w:right w:val="single" w:sz="4" w:space="0" w:color="auto"/>
            </w:tcBorders>
            <w:vAlign w:val="center"/>
          </w:tcPr>
          <w:p w:rsidR="00D9004D" w:rsidRPr="00E75594" w:rsidRDefault="00D9004D" w:rsidP="00BE7F35">
            <w:pPr>
              <w:ind w:firstLine="0"/>
              <w:jc w:val="left"/>
            </w:pPr>
            <w:r>
              <w:t>Nível ou v</w:t>
            </w:r>
            <w:r w:rsidRPr="00E75594">
              <w:t xml:space="preserve">azão </w:t>
            </w:r>
            <w:r>
              <w:t>na situação de escassez*.</w:t>
            </w:r>
          </w:p>
        </w:tc>
      </w:tr>
      <w:tr w:rsidR="00D9004D" w:rsidTr="00F05767">
        <w:trPr>
          <w:trHeight w:val="397"/>
          <w:jc w:val="center"/>
        </w:trPr>
        <w:tc>
          <w:tcPr>
            <w:tcW w:w="5000" w:type="pct"/>
            <w:gridSpan w:val="4"/>
            <w:vAlign w:val="center"/>
          </w:tcPr>
          <w:p w:rsidR="00D9004D" w:rsidRDefault="00D9004D" w:rsidP="00BE7F35">
            <w:pPr>
              <w:ind w:firstLine="0"/>
            </w:pPr>
            <w:r>
              <w:t xml:space="preserve">* O nível ou vazão de referência pode ser estabelecido com base em dados de campo </w:t>
            </w:r>
            <w:r w:rsidR="00BE7F35">
              <w:t xml:space="preserve">(impacto dos baixos níveis nos rios observados em secas anteriores, informações da defesa civil ou corpo de bombeiros ou de estudos específicos) ou, na ausência destes, </w:t>
            </w:r>
            <w:r>
              <w:t xml:space="preserve">com base em análise estatística. </w:t>
            </w:r>
            <w:r w:rsidR="00BE7F35">
              <w:t xml:space="preserve">Nesse sentido, pode-se considerar a permanência de 90% para a situação </w:t>
            </w:r>
            <w:r>
              <w:t xml:space="preserve">de déficit </w:t>
            </w:r>
            <w:r w:rsidR="00BE7F35">
              <w:t>e</w:t>
            </w:r>
            <w:r>
              <w:t xml:space="preserve"> </w:t>
            </w:r>
            <w:r w:rsidR="00BE7F35">
              <w:t>95</w:t>
            </w:r>
            <w:r>
              <w:t>% para a situação de escassez</w:t>
            </w:r>
            <w:r w:rsidR="00CC633C">
              <w:t>, que corresponde a situação mais grave</w:t>
            </w:r>
            <w:r w:rsidR="00BE7F35">
              <w:t>.</w:t>
            </w:r>
          </w:p>
        </w:tc>
      </w:tr>
    </w:tbl>
    <w:p w:rsidR="00D9004D" w:rsidRDefault="00D9004D" w:rsidP="00D9004D"/>
    <w:p w:rsidR="00D9004D" w:rsidRDefault="00D9004D" w:rsidP="00D9004D">
      <w:r>
        <w:t>As estações fluviométricas localizadas na zona urbana devem ser referenciadas preferencialmente às cotas reais de inundação e de comprometimento dos usos da água. Nas zonas rurais, onde o impacto do transbordamento causa menos prejuízo, a abordagem estatística pode ser implementada sem maiores dilemas.</w:t>
      </w:r>
    </w:p>
    <w:p w:rsidR="002C13D5" w:rsidRPr="00C470FA" w:rsidRDefault="002C13D5" w:rsidP="00D9004D">
      <w:pPr>
        <w:rPr>
          <w:caps/>
        </w:rPr>
      </w:pPr>
    </w:p>
    <w:p w:rsidR="00D9004D" w:rsidRDefault="00D9004D" w:rsidP="00D9004D">
      <w:r w:rsidRPr="00701E00">
        <w:t xml:space="preserve">As informações levantadas para as estações fluviométricas devem ser sistematizadas no Inventário Operativo da Sala de Situação (vide item </w:t>
      </w:r>
      <w:r w:rsidRPr="00C470FA">
        <w:rPr>
          <w:i/>
        </w:rPr>
        <w:t>Ações da Sala de Situação</w:t>
      </w:r>
      <w:r w:rsidRPr="00701E00">
        <w:t>).</w:t>
      </w:r>
    </w:p>
    <w:p w:rsidR="00D9004D" w:rsidRPr="00272A5F" w:rsidRDefault="00D9004D" w:rsidP="00D9004D"/>
    <w:p w:rsidR="00D9004D" w:rsidRDefault="00D9004D" w:rsidP="006B4C6A">
      <w:pPr>
        <w:pStyle w:val="Ttulo3"/>
      </w:pPr>
      <w:bookmarkStart w:id="93" w:name="_Toc361933676"/>
      <w:bookmarkStart w:id="94" w:name="_Toc367981876"/>
      <w:r>
        <w:t>Protocolo de ação em caso de eventos críticos ou problemas operacionais</w:t>
      </w:r>
      <w:bookmarkEnd w:id="93"/>
      <w:bookmarkEnd w:id="94"/>
    </w:p>
    <w:p w:rsidR="00D9004D" w:rsidRDefault="00D9004D" w:rsidP="00D9004D"/>
    <w:p w:rsidR="00D9004D" w:rsidRDefault="00D9004D" w:rsidP="00D9004D">
      <w:r>
        <w:t xml:space="preserve">As informações obtidas no monitoramento deverão ser avaliadas tecnicamente e o resultado das análises apresentados no </w:t>
      </w:r>
      <w:r w:rsidRPr="00B47804">
        <w:rPr>
          <w:i/>
        </w:rPr>
        <w:t>Boletim Hidrometeorológico Diário</w:t>
      </w:r>
      <w:r>
        <w:t xml:space="preserve"> e no </w:t>
      </w:r>
      <w:r>
        <w:rPr>
          <w:i/>
        </w:rPr>
        <w:t>Boletim</w:t>
      </w:r>
      <w:r w:rsidRPr="00B47804">
        <w:rPr>
          <w:i/>
        </w:rPr>
        <w:t xml:space="preserve"> Hidrometeorológico Mensal</w:t>
      </w:r>
      <w:r>
        <w:t>, a serem publicados na página da Sala de Situação na internet.</w:t>
      </w:r>
    </w:p>
    <w:p w:rsidR="002C13D5" w:rsidRDefault="002C13D5" w:rsidP="00D9004D"/>
    <w:p w:rsidR="00D9004D" w:rsidRDefault="00D9004D" w:rsidP="00D9004D">
      <w:r>
        <w:t xml:space="preserve">Na ocorrência de eventos hidrológicos críticos, as análises são apresentadas no </w:t>
      </w:r>
      <w:r w:rsidRPr="00B47804">
        <w:rPr>
          <w:i/>
        </w:rPr>
        <w:t>Aviso</w:t>
      </w:r>
      <w:r>
        <w:t xml:space="preserve"> e no </w:t>
      </w:r>
      <w:r w:rsidRPr="00B47804">
        <w:rPr>
          <w:i/>
        </w:rPr>
        <w:t>Informe</w:t>
      </w:r>
      <w:r>
        <w:t xml:space="preserve"> do evento crítico, os quais serão submetidos à Superintendência de Usos Múltiplos e Eventos Críticos que deliberará sobre o encaminhamento seguinte à Diretoria Colegiada - DIREC, publicação na internet e divulgação junto aos órgãos envolvidos com o monitoramento e resposta a desastres naturais - CENAD e CEMADEN.</w:t>
      </w:r>
    </w:p>
    <w:p w:rsidR="002C13D5" w:rsidRDefault="002C13D5" w:rsidP="00D9004D"/>
    <w:p w:rsidR="00D9004D" w:rsidRDefault="00D9004D" w:rsidP="00D9004D">
      <w:r>
        <w:t xml:space="preserve">Constatados problemas na aquisição dos dados ou nos equipamentos instalados, deve-se comunicar o operador da estação sobre a falha e indicar a situação da estação no </w:t>
      </w:r>
      <w:r w:rsidRPr="00037C8E">
        <w:rPr>
          <w:i/>
        </w:rPr>
        <w:t>Relatório Mensal d</w:t>
      </w:r>
      <w:r w:rsidR="00A3673F">
        <w:rPr>
          <w:i/>
        </w:rPr>
        <w:t>e Operação da Rede Hidrometeorológica</w:t>
      </w:r>
      <w:r>
        <w:t>, a ser encaminhado mensalmente à Superintendência de Gestão da Rede Hidrometeorológica.</w:t>
      </w:r>
    </w:p>
    <w:p w:rsidR="002C13D5" w:rsidRDefault="002C13D5" w:rsidP="00D9004D"/>
    <w:p w:rsidR="00D9004D" w:rsidRDefault="00D9004D" w:rsidP="00D9004D">
      <w:pPr>
        <w:rPr>
          <w:rFonts w:eastAsiaTheme="majorEastAsia" w:cstheme="majorBidi"/>
          <w:b/>
          <w:bCs/>
          <w:szCs w:val="28"/>
        </w:rPr>
      </w:pPr>
      <w:r>
        <w:t>Maiores detalhes sobre os Relatórios, Boletins, Avisos e Informes são apresentados no</w:t>
      </w:r>
      <w:r w:rsidR="00D07D93">
        <w:t xml:space="preserve"> </w:t>
      </w:r>
      <w:r w:rsidR="00F46EC9">
        <w:t>“</w:t>
      </w:r>
      <w:r w:rsidR="00D07D93">
        <w:t xml:space="preserve">Capítulo </w:t>
      </w:r>
      <w:r w:rsidR="00D07D93">
        <w:fldChar w:fldCharType="begin"/>
      </w:r>
      <w:r w:rsidR="00D07D93">
        <w:instrText xml:space="preserve"> REF _Ref361840014 \r \h </w:instrText>
      </w:r>
      <w:r w:rsidR="00D07D93">
        <w:fldChar w:fldCharType="separate"/>
      </w:r>
      <w:r w:rsidR="00183BA6">
        <w:t>5</w:t>
      </w:r>
      <w:r w:rsidR="00D07D93">
        <w:fldChar w:fldCharType="end"/>
      </w:r>
      <w:r w:rsidR="00D07D93">
        <w:t xml:space="preserve"> </w:t>
      </w:r>
      <w:r w:rsidR="00D07D93">
        <w:fldChar w:fldCharType="begin"/>
      </w:r>
      <w:r w:rsidR="00D07D93">
        <w:instrText xml:space="preserve"> REF _Ref361840019 \h </w:instrText>
      </w:r>
      <w:r w:rsidR="00D07D93">
        <w:fldChar w:fldCharType="separate"/>
      </w:r>
      <w:r w:rsidR="00183BA6">
        <w:t>Ações da Sala de Situação</w:t>
      </w:r>
      <w:r w:rsidR="00D07D93">
        <w:fldChar w:fldCharType="end"/>
      </w:r>
      <w:r w:rsidR="00F46EC9">
        <w:t>”</w:t>
      </w:r>
      <w:r>
        <w:t>.</w:t>
      </w:r>
      <w:r>
        <w:br w:type="page"/>
      </w:r>
    </w:p>
    <w:p w:rsidR="00D9004D" w:rsidRDefault="00D9004D" w:rsidP="006B4C6A">
      <w:pPr>
        <w:pStyle w:val="Ttulo2"/>
      </w:pPr>
      <w:bookmarkStart w:id="95" w:name="_Toc361933677"/>
      <w:bookmarkStart w:id="96" w:name="_Toc367981877"/>
      <w:r>
        <w:t>Reservatórios</w:t>
      </w:r>
      <w:bookmarkEnd w:id="95"/>
      <w:bookmarkEnd w:id="96"/>
    </w:p>
    <w:p w:rsidR="00D9004D" w:rsidRDefault="00D9004D" w:rsidP="00D9004D"/>
    <w:p w:rsidR="00D9004D" w:rsidRDefault="00D9004D" w:rsidP="00D9004D">
      <w:r>
        <w:t xml:space="preserve">Reservatórios são massas de água, naturais ou artificias, usadas para </w:t>
      </w:r>
      <w:r w:rsidRPr="00E62F1D">
        <w:t>armazenar, regular e controlar os recursos hídricos</w:t>
      </w:r>
      <w:r>
        <w:t>. O objetivo básico do armazenamento é reter os excessos hídricos do período úmido para assegurar uma reserva hídrica no período seco. Enquanto isto, a regularização corresponde à quantidade de água que o reservatório consegue fornecer de forma permanente num determinado período de tempo.</w:t>
      </w:r>
    </w:p>
    <w:p w:rsidR="002C13D5" w:rsidRDefault="002C13D5" w:rsidP="00D9004D"/>
    <w:p w:rsidR="00D9004D" w:rsidRDefault="00D9004D" w:rsidP="00D9004D">
      <w:r>
        <w:t>O controle dos recursos hídricos é o aspecto operacional que diz respeito à forma como se dá o aproveitamento das águas, quanto pode ser armazenado ou liberado e a forma como isto deve se processar. O controle se dá pela operação do reservatório que consiste na definição de regras operacionais a respeito do nível de água que o reservatório deve manter e as vazões a serem liberadas</w:t>
      </w:r>
      <w:r w:rsidR="00CB05B7">
        <w:t xml:space="preserve"> </w:t>
      </w:r>
      <w:r w:rsidR="00CC633C">
        <w:t>a jusante</w:t>
      </w:r>
      <w:r>
        <w:t>. O nível está diretamente associado ao volume de água armazenado, que pode ser utilizado com múltiplas finalidades: abastecimento humano, abastecimento animal, irrigação, geração de energia, aquicultura, uso industrial, controle de cheias, etc. A vazão liberada a jusante também pode estar relacionada a usos que se façam rio abaixo, inclusive, o uso ambiental da água para preservar os organismos que dela dependem.</w:t>
      </w:r>
    </w:p>
    <w:p w:rsidR="002C13D5" w:rsidRDefault="002C13D5" w:rsidP="00D9004D"/>
    <w:p w:rsidR="00D9004D" w:rsidRDefault="00D9004D" w:rsidP="00D9004D">
      <w:r>
        <w:t>Em relação aos eventos hidrológicos críticos, o nível de água elevado pode causar remanso a montante, ou seja, sobrelevação do nível d’água do rio inundando regiões rio acima. O nível de água baixo, por sua vez, reduz a capacidade de regularização do reservatório, podendo caracterizar um período de escassez hídrica. Além disso, nas épocas chuvosas, é possível reservar parte do volume do reservatório para reter uma onda de cheia prevista.</w:t>
      </w:r>
    </w:p>
    <w:p w:rsidR="002C13D5" w:rsidRDefault="002C13D5" w:rsidP="00D9004D"/>
    <w:p w:rsidR="00D9004D" w:rsidRDefault="00D9004D" w:rsidP="00D9004D">
      <w:r>
        <w:t>Nestas situações críticas de inundações e escassez, o reservatório também possui significativa relevância para as áreas a jusante. As vazões liberadas podem amenizar o impacto das inundações, na medida em que reduz a vazão natural que extravasaria o limite da calha do rio, ou aliviar as pressões sobre os recursos hídricos, na proporção em que podem aumentar a oferta hídrica pela liberação de vazão superior à da estiagem.</w:t>
      </w:r>
    </w:p>
    <w:p w:rsidR="002C13D5" w:rsidRDefault="002C13D5" w:rsidP="00D9004D"/>
    <w:p w:rsidR="00D9004D" w:rsidRDefault="00D9004D" w:rsidP="00D9004D">
      <w:r>
        <w:t>Neste contexto, a</w:t>
      </w:r>
      <w:r w:rsidRPr="00E62F1D">
        <w:t xml:space="preserve"> ANA tem </w:t>
      </w:r>
      <w:r>
        <w:t xml:space="preserve">papel importante, uma vez que possui como </w:t>
      </w:r>
      <w:r w:rsidRPr="00E62F1D">
        <w:t>uma de suas atribuições a de definir e fiscalizar as condições de operação de reservatórios por agentes públicos e privados, visando garantir o uso múltiplo dos recursos hídricos, conforme estabelecido nos planos de recursos hídricos das respectivas bacias hidrográficas.</w:t>
      </w:r>
      <w:r>
        <w:t xml:space="preserve"> Nos aproveitamentos hidroenergéticos, a ANA se articula </w:t>
      </w:r>
      <w:r w:rsidRPr="00E62F1D">
        <w:t xml:space="preserve">com o Operador Nacional do Sistema Elétrico </w:t>
      </w:r>
      <w:r>
        <w:t>-</w:t>
      </w:r>
      <w:r w:rsidRPr="00E62F1D">
        <w:t xml:space="preserve"> ONS</w:t>
      </w:r>
      <w:r>
        <w:t xml:space="preserve"> na definição das condições de operação.</w:t>
      </w:r>
    </w:p>
    <w:p w:rsidR="002C13D5" w:rsidRDefault="002C13D5" w:rsidP="00D9004D"/>
    <w:p w:rsidR="00D9004D" w:rsidRDefault="00D9004D" w:rsidP="00D9004D">
      <w:r>
        <w:t xml:space="preserve">O ONS consolida anualmente e disponibiliza em sua </w:t>
      </w:r>
      <w:r w:rsidRPr="00D279EF">
        <w:rPr>
          <w:i/>
        </w:rPr>
        <w:t>homepage</w:t>
      </w:r>
      <w:r>
        <w:t xml:space="preserve"> o “Inventário das Restrições Operativas Hidráulicas dos Aproveitamentos Hidrelétricos” que contém as informações sobre restrições operativas hidráulicas originadas de levantamentos realizados no passado e de atualizações periódicas, referentes às vazões máximas e mínimas em seções e trechos de rio, limitações de vazões máximas e mínimas defluentes em aproveitamentos, limites para os níveis máximos e mínimos nos reservatórios, taxas máximas de variação de defluências e outras restrições hidráulicas. Este inventário também apresenta um diagrama esquemático das usinas do Sistema Interligado Nacional - SIN, agrupando as bacias por bacia hidrográfica.</w:t>
      </w:r>
    </w:p>
    <w:p w:rsidR="002C13D5" w:rsidRDefault="002C13D5" w:rsidP="00D9004D"/>
    <w:p w:rsidR="00D9004D" w:rsidRDefault="00D9004D" w:rsidP="00D9004D">
      <w:pPr>
        <w:rPr>
          <w:szCs w:val="24"/>
        </w:rPr>
      </w:pPr>
      <w:r>
        <w:t xml:space="preserve">O ONS também elabora e disponibiliza anualmente o “Plano Anual de Prevenção de Cheias”, que contém os resultados dos estudos efetuados para definição dos volumes de espera a serem mantido nos reservatórios associados a diferentes cenários hidrológicos agrupados por bacia hidrográfica. </w:t>
      </w:r>
      <w:r>
        <w:rPr>
          <w:szCs w:val="24"/>
        </w:rPr>
        <w:t>O v</w:t>
      </w:r>
      <w:r w:rsidRPr="000E6B4D">
        <w:rPr>
          <w:szCs w:val="24"/>
        </w:rPr>
        <w:t xml:space="preserve">olume de espera </w:t>
      </w:r>
      <w:r>
        <w:rPr>
          <w:szCs w:val="24"/>
        </w:rPr>
        <w:t>corresponde à</w:t>
      </w:r>
      <w:r w:rsidRPr="000E6B4D">
        <w:rPr>
          <w:szCs w:val="24"/>
        </w:rPr>
        <w:t xml:space="preserve"> </w:t>
      </w:r>
      <w:r>
        <w:rPr>
          <w:szCs w:val="24"/>
        </w:rPr>
        <w:t>parcela</w:t>
      </w:r>
      <w:r w:rsidRPr="000E6B4D">
        <w:rPr>
          <w:szCs w:val="24"/>
        </w:rPr>
        <w:t xml:space="preserve"> do volume út</w:t>
      </w:r>
      <w:r>
        <w:rPr>
          <w:szCs w:val="24"/>
        </w:rPr>
        <w:t>il</w:t>
      </w:r>
      <w:r w:rsidRPr="000E6B4D">
        <w:rPr>
          <w:szCs w:val="24"/>
        </w:rPr>
        <w:t xml:space="preserve"> do reservatório a ser </w:t>
      </w:r>
      <w:r>
        <w:rPr>
          <w:szCs w:val="24"/>
        </w:rPr>
        <w:t>mantida</w:t>
      </w:r>
      <w:r w:rsidRPr="000E6B4D">
        <w:rPr>
          <w:szCs w:val="24"/>
        </w:rPr>
        <w:t xml:space="preserve"> durante o período de controle de cheias</w:t>
      </w:r>
      <w:r>
        <w:rPr>
          <w:szCs w:val="24"/>
        </w:rPr>
        <w:t xml:space="preserve"> visando reter parte do volume da cheia</w:t>
      </w:r>
      <w:r w:rsidRPr="000E6B4D">
        <w:rPr>
          <w:szCs w:val="24"/>
        </w:rPr>
        <w:t>.</w:t>
      </w:r>
    </w:p>
    <w:p w:rsidR="002C13D5" w:rsidRPr="00272A5F" w:rsidRDefault="002C13D5" w:rsidP="00D9004D"/>
    <w:p w:rsidR="00D9004D" w:rsidRDefault="00D9004D" w:rsidP="006B4C6A">
      <w:pPr>
        <w:pStyle w:val="Ttulo3"/>
      </w:pPr>
      <w:bookmarkStart w:id="97" w:name="_Toc361933678"/>
      <w:bookmarkStart w:id="98" w:name="_Toc367981878"/>
      <w:r>
        <w:t>Definição dos reservatórios para monitoramento de eventos críticos</w:t>
      </w:r>
      <w:bookmarkEnd w:id="97"/>
      <w:bookmarkEnd w:id="98"/>
    </w:p>
    <w:p w:rsidR="00D9004D" w:rsidRDefault="00D9004D" w:rsidP="00D9004D"/>
    <w:p w:rsidR="00D9004D" w:rsidRDefault="00D9004D" w:rsidP="00D9004D">
      <w:r>
        <w:t>A definição dos reservatórios deve levar em conta as peculiaridades hidrológicas da região e a importância relativa que o mesmo possui: nas épocas de escassez, os reservatórios de regularização são estratégicos para manter as demandas hídricas; nas épocas úmidas, reservatórios com volume de espera e capacidade de amortecimento das vazões de inundações devem ser considerados no controle destas.</w:t>
      </w:r>
    </w:p>
    <w:p w:rsidR="002C13D5" w:rsidRDefault="002C13D5" w:rsidP="00D9004D"/>
    <w:p w:rsidR="00D9004D" w:rsidRDefault="00D9004D" w:rsidP="00D9004D">
      <w:r>
        <w:t>Os reservatórios ditos à fio d’água são aqueles que, a priori, pouco alteram as vazões naturais dos rios, sendo menos relevantes no controle das cheias. Entretanto, o conhecimento das características e o acompanhamento da operação destes são necessários, pois se tratam de obras que interferem no fluxo natural.</w:t>
      </w:r>
    </w:p>
    <w:p w:rsidR="002C13D5" w:rsidRDefault="002C13D5" w:rsidP="00D9004D"/>
    <w:p w:rsidR="00D9004D" w:rsidRDefault="00D9004D" w:rsidP="00D9004D">
      <w:r>
        <w:t xml:space="preserve">A tabela a seguir relaciona as principais características </w:t>
      </w:r>
      <w:r w:rsidR="00CC633C">
        <w:t>a serem observadas para definição dos reservatórios</w:t>
      </w:r>
      <w:r>
        <w:t xml:space="preserve"> </w:t>
      </w:r>
      <w:r w:rsidR="00CC633C">
        <w:t xml:space="preserve">a serem monitorados na atividade de </w:t>
      </w:r>
      <w:r>
        <w:t xml:space="preserve">acompanhamento </w:t>
      </w:r>
      <w:r w:rsidR="00CC633C">
        <w:t xml:space="preserve">de </w:t>
      </w:r>
      <w:r>
        <w:t>eventos hidrológicos críticos de escassez hídrica e de inundação. Além disso, apresenta algumas informações importantes a serem levantadas para o acompanhamento</w:t>
      </w:r>
      <w:r w:rsidR="00077F0E">
        <w:t>, caso estejam disponíveis</w:t>
      </w:r>
      <w:r>
        <w:t>.</w:t>
      </w:r>
    </w:p>
    <w:p w:rsidR="00D9004D" w:rsidRDefault="00D9004D" w:rsidP="00D9004D"/>
    <w:p w:rsidR="00D9004D" w:rsidRPr="00B400F9" w:rsidRDefault="00D9004D" w:rsidP="00D9004D">
      <w:pPr>
        <w:pStyle w:val="Legenda"/>
      </w:pPr>
      <w:bookmarkStart w:id="99" w:name="_Toc367981838"/>
      <w:r w:rsidRPr="00B400F9">
        <w:t xml:space="preserve">Tabela </w:t>
      </w:r>
      <w:fldSimple w:instr=" SEQ Tabela \* ARABIC ">
        <w:r w:rsidR="00183BA6">
          <w:rPr>
            <w:noProof/>
          </w:rPr>
          <w:t>4</w:t>
        </w:r>
      </w:fldSimple>
      <w:r w:rsidRPr="00B400F9">
        <w:t xml:space="preserve"> - </w:t>
      </w:r>
      <w:r w:rsidRPr="00684651">
        <w:t>Definição dos reservatórios para monitoramento de eventos críticos</w:t>
      </w:r>
      <w:r>
        <w:t>.</w:t>
      </w:r>
      <w:bookmarkEnd w:id="99"/>
    </w:p>
    <w:tbl>
      <w:tblPr>
        <w:tblStyle w:val="Tabelacomgrade"/>
        <w:tblW w:w="5000" w:type="pct"/>
        <w:jc w:val="center"/>
        <w:tblLook w:val="04A0" w:firstRow="1" w:lastRow="0" w:firstColumn="1" w:lastColumn="0" w:noHBand="0" w:noVBand="1"/>
      </w:tblPr>
      <w:tblGrid>
        <w:gridCol w:w="1181"/>
        <w:gridCol w:w="3502"/>
        <w:gridCol w:w="4037"/>
      </w:tblGrid>
      <w:tr w:rsidR="00D9004D" w:rsidRPr="00995F3A" w:rsidTr="00A945DD">
        <w:trPr>
          <w:trHeight w:val="227"/>
          <w:jc w:val="center"/>
        </w:trPr>
        <w:tc>
          <w:tcPr>
            <w:tcW w:w="677" w:type="pct"/>
            <w:vAlign w:val="center"/>
          </w:tcPr>
          <w:p w:rsidR="00D9004D" w:rsidRPr="00995F3A" w:rsidRDefault="00D9004D" w:rsidP="00F05767">
            <w:pPr>
              <w:ind w:firstLine="0"/>
              <w:jc w:val="center"/>
              <w:rPr>
                <w:b/>
              </w:rPr>
            </w:pPr>
            <w:r>
              <w:rPr>
                <w:b/>
              </w:rPr>
              <w:t>Período</w:t>
            </w:r>
          </w:p>
        </w:tc>
        <w:tc>
          <w:tcPr>
            <w:tcW w:w="2008" w:type="pct"/>
            <w:vAlign w:val="center"/>
          </w:tcPr>
          <w:p w:rsidR="00D9004D" w:rsidRPr="00995F3A" w:rsidRDefault="00D9004D" w:rsidP="00F05767">
            <w:pPr>
              <w:ind w:firstLine="0"/>
              <w:jc w:val="center"/>
              <w:rPr>
                <w:b/>
              </w:rPr>
            </w:pPr>
            <w:r>
              <w:rPr>
                <w:b/>
              </w:rPr>
              <w:t>Característica principal</w:t>
            </w:r>
          </w:p>
        </w:tc>
        <w:tc>
          <w:tcPr>
            <w:tcW w:w="2315" w:type="pct"/>
            <w:vAlign w:val="center"/>
          </w:tcPr>
          <w:p w:rsidR="00D9004D" w:rsidRPr="00995F3A" w:rsidRDefault="00D9004D" w:rsidP="00F05767">
            <w:pPr>
              <w:ind w:firstLine="0"/>
              <w:jc w:val="center"/>
              <w:rPr>
                <w:b/>
              </w:rPr>
            </w:pPr>
            <w:r>
              <w:rPr>
                <w:b/>
              </w:rPr>
              <w:t>Informações importantes</w:t>
            </w:r>
          </w:p>
        </w:tc>
      </w:tr>
      <w:tr w:rsidR="00D9004D" w:rsidTr="00A945DD">
        <w:trPr>
          <w:trHeight w:val="227"/>
          <w:jc w:val="center"/>
        </w:trPr>
        <w:tc>
          <w:tcPr>
            <w:tcW w:w="677" w:type="pct"/>
            <w:vAlign w:val="center"/>
          </w:tcPr>
          <w:p w:rsidR="00D9004D" w:rsidRDefault="00D9004D" w:rsidP="00F05767">
            <w:pPr>
              <w:ind w:firstLine="0"/>
              <w:jc w:val="center"/>
            </w:pPr>
            <w:r>
              <w:t>Seco</w:t>
            </w:r>
          </w:p>
        </w:tc>
        <w:tc>
          <w:tcPr>
            <w:tcW w:w="2008" w:type="pct"/>
            <w:vAlign w:val="center"/>
          </w:tcPr>
          <w:p w:rsidR="00D9004D" w:rsidRDefault="00D9004D" w:rsidP="00F05767">
            <w:pPr>
              <w:ind w:firstLine="0"/>
              <w:jc w:val="left"/>
            </w:pPr>
            <w:r>
              <w:t>- Capacidade de armazenamento;</w:t>
            </w:r>
          </w:p>
          <w:p w:rsidR="00D9004D" w:rsidRDefault="00D9004D" w:rsidP="00F05767">
            <w:pPr>
              <w:ind w:firstLine="0"/>
              <w:jc w:val="left"/>
            </w:pPr>
            <w:r>
              <w:t>- Capacidade de regularização;</w:t>
            </w:r>
          </w:p>
        </w:tc>
        <w:tc>
          <w:tcPr>
            <w:tcW w:w="2315" w:type="pct"/>
            <w:vAlign w:val="center"/>
          </w:tcPr>
          <w:p w:rsidR="00D9004D" w:rsidRDefault="00D9004D" w:rsidP="00F05767">
            <w:pPr>
              <w:ind w:firstLine="0"/>
              <w:jc w:val="left"/>
            </w:pPr>
            <w:r>
              <w:t>- volume armazenado;</w:t>
            </w:r>
          </w:p>
          <w:p w:rsidR="00D9004D" w:rsidRDefault="00D9004D" w:rsidP="00F05767">
            <w:pPr>
              <w:ind w:firstLine="0"/>
              <w:jc w:val="left"/>
            </w:pPr>
            <w:r>
              <w:t>- volume meta do período;</w:t>
            </w:r>
          </w:p>
          <w:p w:rsidR="00D9004D" w:rsidRDefault="00D9004D" w:rsidP="00F05767">
            <w:pPr>
              <w:ind w:firstLine="0"/>
              <w:jc w:val="left"/>
            </w:pPr>
            <w:r>
              <w:t>- vazão mínima liberada a jusante;</w:t>
            </w:r>
          </w:p>
          <w:p w:rsidR="00D9004D" w:rsidRDefault="00D9004D" w:rsidP="00F05767">
            <w:pPr>
              <w:ind w:firstLine="0"/>
              <w:jc w:val="left"/>
            </w:pPr>
            <w:r>
              <w:t>- vazão máxima de retirada do período;</w:t>
            </w:r>
          </w:p>
          <w:p w:rsidR="00D9004D" w:rsidRDefault="00D9004D" w:rsidP="00F05767">
            <w:pPr>
              <w:ind w:firstLine="0"/>
              <w:jc w:val="left"/>
            </w:pPr>
            <w:r>
              <w:t>- prognóstico climático.</w:t>
            </w:r>
          </w:p>
        </w:tc>
      </w:tr>
      <w:tr w:rsidR="00D9004D" w:rsidTr="00A945DD">
        <w:trPr>
          <w:trHeight w:val="227"/>
          <w:jc w:val="center"/>
        </w:trPr>
        <w:tc>
          <w:tcPr>
            <w:tcW w:w="677" w:type="pct"/>
            <w:vAlign w:val="center"/>
          </w:tcPr>
          <w:p w:rsidR="00D9004D" w:rsidRDefault="00D9004D" w:rsidP="00F05767">
            <w:pPr>
              <w:ind w:firstLine="0"/>
              <w:jc w:val="center"/>
            </w:pPr>
            <w:r>
              <w:t>Úmido</w:t>
            </w:r>
          </w:p>
        </w:tc>
        <w:tc>
          <w:tcPr>
            <w:tcW w:w="2008" w:type="pct"/>
            <w:vAlign w:val="center"/>
          </w:tcPr>
          <w:p w:rsidR="00D9004D" w:rsidRDefault="00D9004D" w:rsidP="00F05767">
            <w:pPr>
              <w:ind w:firstLine="0"/>
              <w:jc w:val="left"/>
            </w:pPr>
            <w:r>
              <w:t>- Volume de Espera Total;</w:t>
            </w:r>
          </w:p>
          <w:p w:rsidR="00D9004D" w:rsidRDefault="00D9004D" w:rsidP="00F05767">
            <w:pPr>
              <w:ind w:firstLine="0"/>
              <w:jc w:val="left"/>
            </w:pPr>
            <w:r>
              <w:t>- Capacidade de amortecimento das vazões de inundações;</w:t>
            </w:r>
          </w:p>
        </w:tc>
        <w:tc>
          <w:tcPr>
            <w:tcW w:w="2315" w:type="pct"/>
            <w:vAlign w:val="center"/>
          </w:tcPr>
          <w:p w:rsidR="00D9004D" w:rsidRDefault="00D9004D" w:rsidP="00F05767">
            <w:pPr>
              <w:ind w:firstLine="0"/>
              <w:jc w:val="left"/>
            </w:pPr>
            <w:r>
              <w:t>- nível do reservatório;</w:t>
            </w:r>
          </w:p>
          <w:p w:rsidR="00D9004D" w:rsidRDefault="00D9004D" w:rsidP="00F05767">
            <w:pPr>
              <w:ind w:firstLine="0"/>
              <w:jc w:val="left"/>
            </w:pPr>
            <w:r>
              <w:t>- nível meta do volume de espera;</w:t>
            </w:r>
          </w:p>
          <w:p w:rsidR="00D9004D" w:rsidRDefault="00D9004D" w:rsidP="00F05767">
            <w:pPr>
              <w:ind w:firstLine="0"/>
              <w:jc w:val="left"/>
            </w:pPr>
            <w:r>
              <w:t>- vazão afluente prevista;</w:t>
            </w:r>
          </w:p>
          <w:p w:rsidR="00D9004D" w:rsidRDefault="00D9004D" w:rsidP="00F05767">
            <w:pPr>
              <w:ind w:firstLine="0"/>
              <w:jc w:val="left"/>
            </w:pPr>
            <w:r>
              <w:t>- vazão defluente prevista;</w:t>
            </w:r>
          </w:p>
          <w:p w:rsidR="00D9004D" w:rsidRDefault="00D9004D" w:rsidP="00F05767">
            <w:pPr>
              <w:ind w:firstLine="0"/>
              <w:jc w:val="left"/>
            </w:pPr>
            <w:r>
              <w:t>- vazão defluente máxima;</w:t>
            </w:r>
          </w:p>
          <w:p w:rsidR="00D9004D" w:rsidRDefault="00D9004D" w:rsidP="00F05767">
            <w:pPr>
              <w:ind w:firstLine="0"/>
              <w:jc w:val="left"/>
            </w:pPr>
            <w:r>
              <w:t>- previsão meteorológica.</w:t>
            </w:r>
          </w:p>
        </w:tc>
      </w:tr>
    </w:tbl>
    <w:p w:rsidR="00D9004D" w:rsidRDefault="00D9004D" w:rsidP="00D9004D"/>
    <w:p w:rsidR="00D9004D" w:rsidRDefault="00D9004D" w:rsidP="00D9004D">
      <w:r>
        <w:t xml:space="preserve">De uma forma geral, os maiores reservatórios de uma bacia são usados tanto na garantia de fornecimento de água nos períodos de escassez quanto no controle de cheias. </w:t>
      </w:r>
      <w:r w:rsidR="00CC633C">
        <w:t>N</w:t>
      </w:r>
      <w:r>
        <w:t>o Brasil, apenas os reservatórios vinculados ao Sistema Interligado Nacional</w:t>
      </w:r>
      <w:r>
        <w:rPr>
          <w:rStyle w:val="Refdenotaderodap"/>
        </w:rPr>
        <w:footnoteReference w:id="5"/>
      </w:r>
      <w:r>
        <w:t xml:space="preserve"> dispõe</w:t>
      </w:r>
      <w:r w:rsidR="00450889">
        <w:t>m</w:t>
      </w:r>
      <w:r>
        <w:t xml:space="preserve"> da maioria das informações de maneira sistematizada. Ou seja, na maioria dos reservatórios de usos múltiplos que não são aproveitados na geração de hidroenergia as informações têm de ser levantadas em diversas fontes ou geradas a partir de estudos específicos.</w:t>
      </w:r>
    </w:p>
    <w:p w:rsidR="00B73E7E" w:rsidRDefault="00B73E7E" w:rsidP="00D9004D"/>
    <w:p w:rsidR="00D9004D" w:rsidRDefault="00D9004D" w:rsidP="00D9004D">
      <w:r>
        <w:t xml:space="preserve">A </w:t>
      </w:r>
      <w:r w:rsidRPr="001F0114">
        <w:t>Agência Nacional de Energia Elétrica</w:t>
      </w:r>
      <w:r>
        <w:t xml:space="preserve"> disponibiliza o </w:t>
      </w:r>
      <w:r w:rsidRPr="001F0114">
        <w:t>Sistema de Informações Georreferenciadas do Setor Elétrico</w:t>
      </w:r>
      <w:r>
        <w:t xml:space="preserve"> - SIGEL onde podem ser obtidos dados</w:t>
      </w:r>
      <w:r w:rsidR="00A22F38">
        <w:t xml:space="preserve"> </w:t>
      </w:r>
      <w:r w:rsidR="001021AE">
        <w:t xml:space="preserve">a respeito </w:t>
      </w:r>
      <w:r>
        <w:t>dos aproveitamentos do setor elétrico. Além disso, alguns outros dados podem ser obtidos nos sítios da internet dos Órgãos Gestores Estaduais de Recursos Hídricos.</w:t>
      </w:r>
    </w:p>
    <w:p w:rsidR="002C13D5" w:rsidRDefault="002C13D5" w:rsidP="00D9004D"/>
    <w:p w:rsidR="00D9004D" w:rsidRDefault="00D9004D" w:rsidP="00D9004D">
      <w:r>
        <w:t xml:space="preserve">A ANA vem disponibilizando dados no </w:t>
      </w:r>
      <w:r w:rsidRPr="001F0114">
        <w:t xml:space="preserve">Portal do Sistema Nacional de </w:t>
      </w:r>
      <w:r w:rsidRPr="00055203">
        <w:t>Informações sobre Recursos Hídricos - SNIRH</w:t>
      </w:r>
      <w:r w:rsidR="001021AE" w:rsidRPr="00055203">
        <w:t xml:space="preserve"> (vide </w:t>
      </w:r>
      <w:r w:rsidR="00F46EC9" w:rsidRPr="00055203">
        <w:t>“</w:t>
      </w:r>
      <w:r w:rsidR="001021AE" w:rsidRPr="00055203">
        <w:t xml:space="preserve">Capítulo </w:t>
      </w:r>
      <w:r w:rsidR="001021AE" w:rsidRPr="00055203">
        <w:fldChar w:fldCharType="begin"/>
      </w:r>
      <w:r w:rsidR="001021AE" w:rsidRPr="00055203">
        <w:instrText xml:space="preserve"> REF _Ref361823636 \r \h </w:instrText>
      </w:r>
      <w:r w:rsidR="00055203" w:rsidRPr="00055203">
        <w:instrText xml:space="preserve"> \* MERGEFORMAT </w:instrText>
      </w:r>
      <w:r w:rsidR="001021AE" w:rsidRPr="00055203">
        <w:fldChar w:fldCharType="separate"/>
      </w:r>
      <w:r w:rsidR="00183BA6">
        <w:t>6</w:t>
      </w:r>
      <w:r w:rsidR="001021AE" w:rsidRPr="00055203">
        <w:fldChar w:fldCharType="end"/>
      </w:r>
      <w:r w:rsidR="001021AE" w:rsidRPr="00055203">
        <w:t xml:space="preserve"> </w:t>
      </w:r>
      <w:r w:rsidR="001021AE" w:rsidRPr="00055203">
        <w:fldChar w:fldCharType="begin"/>
      </w:r>
      <w:r w:rsidR="001021AE" w:rsidRPr="00055203">
        <w:instrText xml:space="preserve"> REF _Ref361823641 \h </w:instrText>
      </w:r>
      <w:r w:rsidR="00055203" w:rsidRPr="00055203">
        <w:instrText xml:space="preserve"> \* MERGEFORMAT </w:instrText>
      </w:r>
      <w:r w:rsidR="001021AE" w:rsidRPr="00055203">
        <w:fldChar w:fldCharType="separate"/>
      </w:r>
      <w:r w:rsidR="00183BA6">
        <w:t>Sistemas de Informação Básicos</w:t>
      </w:r>
      <w:r w:rsidR="001021AE" w:rsidRPr="00055203">
        <w:fldChar w:fldCharType="end"/>
      </w:r>
      <w:r w:rsidR="00F46EC9" w:rsidRPr="00055203">
        <w:t>”</w:t>
      </w:r>
      <w:r w:rsidR="001021AE" w:rsidRPr="00055203">
        <w:t>)</w:t>
      </w:r>
      <w:r w:rsidRPr="00055203">
        <w:t xml:space="preserve">. </w:t>
      </w:r>
      <w:r w:rsidR="007D3FCB">
        <w:t>O</w:t>
      </w:r>
      <w:r>
        <w:t xml:space="preserve">s dados de monitoramento </w:t>
      </w:r>
      <w:r w:rsidR="007D3FCB">
        <w:t xml:space="preserve">dos reservatórios </w:t>
      </w:r>
      <w:r>
        <w:t xml:space="preserve">que possuem estação hidrológica estão </w:t>
      </w:r>
      <w:r w:rsidR="007D3FCB">
        <w:t>em processo de disponibilização no SNIRH</w:t>
      </w:r>
      <w:r>
        <w:t>.</w:t>
      </w:r>
    </w:p>
    <w:p w:rsidR="002C13D5" w:rsidRPr="00272A5F" w:rsidRDefault="002C13D5" w:rsidP="00D9004D"/>
    <w:p w:rsidR="00D9004D" w:rsidRDefault="00D9004D" w:rsidP="006B4C6A">
      <w:pPr>
        <w:pStyle w:val="Ttulo3"/>
      </w:pPr>
      <w:bookmarkStart w:id="100" w:name="_Toc361933679"/>
      <w:bookmarkStart w:id="101" w:name="_Toc367981879"/>
      <w:r>
        <w:t>Caracterização das situações de Operação dos Reservatórios</w:t>
      </w:r>
      <w:bookmarkEnd w:id="100"/>
      <w:bookmarkEnd w:id="101"/>
    </w:p>
    <w:p w:rsidR="00D9004D" w:rsidRDefault="00D9004D" w:rsidP="00D9004D"/>
    <w:p w:rsidR="00D9004D" w:rsidRDefault="00D9004D" w:rsidP="00D9004D">
      <w:r>
        <w:t xml:space="preserve">A caraterização da operação do reservatório para controle de cheias deve considerar a ocupação do volume de espera, as vazões afluentes e defluentes previstas, bem como a vazão defluente máxima, que está associada normalmente ao limite de vazão suportada pela calha do rio nos pontos críticos a jusante. A tabela a seguir, que foi adaptada das </w:t>
      </w:r>
      <w:r w:rsidR="00FF66F1">
        <w:t xml:space="preserve">diretrizes </w:t>
      </w:r>
      <w:r>
        <w:t xml:space="preserve">para as regras de operação de controle de cheias do ONS, apresenta </w:t>
      </w:r>
      <w:r w:rsidR="00C701D3">
        <w:t xml:space="preserve">algumas </w:t>
      </w:r>
      <w:r w:rsidR="007D3FCB">
        <w:t xml:space="preserve">sugestões </w:t>
      </w:r>
      <w:r w:rsidR="00C701D3">
        <w:t>para</w:t>
      </w:r>
      <w:r>
        <w:t xml:space="preserve"> caracterização da operação de controle de cheias no período úmido.</w:t>
      </w:r>
    </w:p>
    <w:p w:rsidR="00D9004D" w:rsidRDefault="00D9004D" w:rsidP="00D9004D"/>
    <w:p w:rsidR="00D9004D" w:rsidRPr="00B400F9" w:rsidRDefault="00D9004D" w:rsidP="00D9004D">
      <w:pPr>
        <w:pStyle w:val="Legenda"/>
      </w:pPr>
      <w:bookmarkStart w:id="102" w:name="_Ref361837396"/>
      <w:bookmarkStart w:id="103" w:name="_Toc367981839"/>
      <w:r w:rsidRPr="00B400F9">
        <w:t xml:space="preserve">Tabela </w:t>
      </w:r>
      <w:fldSimple w:instr=" SEQ Tabela \* ARABIC ">
        <w:r w:rsidR="00183BA6">
          <w:rPr>
            <w:noProof/>
          </w:rPr>
          <w:t>5</w:t>
        </w:r>
      </w:fldSimple>
      <w:bookmarkEnd w:id="102"/>
      <w:r w:rsidRPr="00B400F9">
        <w:t xml:space="preserve"> </w:t>
      </w:r>
      <w:r w:rsidR="00450889">
        <w:t>–</w:t>
      </w:r>
      <w:r w:rsidRPr="00B400F9">
        <w:t xml:space="preserve"> </w:t>
      </w:r>
      <w:r w:rsidR="00450889">
        <w:t>Regras sugeridas para c</w:t>
      </w:r>
      <w:r>
        <w:t>aracterização da situação de operação de reservatório no período úmido.</w:t>
      </w:r>
      <w:bookmarkEnd w:id="103"/>
    </w:p>
    <w:tbl>
      <w:tblPr>
        <w:tblStyle w:val="Tabelacomgrade"/>
        <w:tblW w:w="4910" w:type="pct"/>
        <w:jc w:val="center"/>
        <w:tblInd w:w="95" w:type="dxa"/>
        <w:tblLook w:val="04A0" w:firstRow="1" w:lastRow="0" w:firstColumn="1" w:lastColumn="0" w:noHBand="0" w:noVBand="1"/>
      </w:tblPr>
      <w:tblGrid>
        <w:gridCol w:w="1579"/>
        <w:gridCol w:w="3514"/>
        <w:gridCol w:w="353"/>
        <w:gridCol w:w="3117"/>
      </w:tblGrid>
      <w:tr w:rsidR="00FF66F1" w:rsidRPr="00FF66F1" w:rsidTr="00FF66F1">
        <w:trPr>
          <w:trHeight w:val="295"/>
          <w:jc w:val="center"/>
        </w:trPr>
        <w:tc>
          <w:tcPr>
            <w:tcW w:w="922" w:type="pct"/>
            <w:vAlign w:val="center"/>
          </w:tcPr>
          <w:p w:rsidR="00D9004D" w:rsidRPr="00FF66F1" w:rsidRDefault="00D9004D" w:rsidP="00F05767">
            <w:pPr>
              <w:ind w:firstLine="0"/>
              <w:jc w:val="center"/>
              <w:rPr>
                <w:b/>
                <w:sz w:val="20"/>
              </w:rPr>
            </w:pPr>
            <w:r w:rsidRPr="00FF66F1">
              <w:rPr>
                <w:b/>
                <w:sz w:val="20"/>
              </w:rPr>
              <w:t>Operação no período úmido</w:t>
            </w:r>
          </w:p>
        </w:tc>
        <w:tc>
          <w:tcPr>
            <w:tcW w:w="4078" w:type="pct"/>
            <w:gridSpan w:val="3"/>
            <w:tcBorders>
              <w:bottom w:val="single" w:sz="4" w:space="0" w:color="auto"/>
            </w:tcBorders>
            <w:vAlign w:val="center"/>
          </w:tcPr>
          <w:p w:rsidR="00D9004D" w:rsidRPr="00FF66F1" w:rsidRDefault="00D9004D" w:rsidP="00F05767">
            <w:pPr>
              <w:ind w:firstLine="0"/>
              <w:jc w:val="center"/>
              <w:rPr>
                <w:b/>
                <w:sz w:val="20"/>
              </w:rPr>
            </w:pPr>
            <w:r w:rsidRPr="00FF66F1">
              <w:rPr>
                <w:b/>
                <w:sz w:val="20"/>
              </w:rPr>
              <w:t>Descrição</w:t>
            </w:r>
          </w:p>
        </w:tc>
      </w:tr>
      <w:tr w:rsidR="00FF66F1" w:rsidRPr="00FF66F1" w:rsidTr="00FF66F1">
        <w:trPr>
          <w:trHeight w:val="295"/>
          <w:jc w:val="center"/>
        </w:trPr>
        <w:tc>
          <w:tcPr>
            <w:tcW w:w="922" w:type="pct"/>
            <w:vMerge w:val="restart"/>
            <w:tcBorders>
              <w:right w:val="single" w:sz="4" w:space="0" w:color="auto"/>
            </w:tcBorders>
            <w:vAlign w:val="center"/>
          </w:tcPr>
          <w:p w:rsidR="00D9004D" w:rsidRPr="00FF66F1" w:rsidRDefault="00D9004D" w:rsidP="00F05767">
            <w:pPr>
              <w:ind w:firstLine="0"/>
              <w:jc w:val="center"/>
              <w:rPr>
                <w:sz w:val="20"/>
              </w:rPr>
            </w:pPr>
            <w:r w:rsidRPr="00FF66F1">
              <w:rPr>
                <w:sz w:val="20"/>
              </w:rPr>
              <w:t>Normal</w:t>
            </w:r>
          </w:p>
        </w:tc>
        <w:tc>
          <w:tcPr>
            <w:tcW w:w="2052" w:type="pct"/>
            <w:tcBorders>
              <w:top w:val="single" w:sz="4" w:space="0" w:color="auto"/>
              <w:left w:val="single" w:sz="4" w:space="0" w:color="auto"/>
              <w:bottom w:val="nil"/>
              <w:right w:val="nil"/>
            </w:tcBorders>
            <w:vAlign w:val="center"/>
          </w:tcPr>
          <w:p w:rsidR="00D9004D" w:rsidRPr="00FF66F1" w:rsidRDefault="00D9004D" w:rsidP="00F05767">
            <w:pPr>
              <w:ind w:firstLine="0"/>
              <w:jc w:val="right"/>
              <w:rPr>
                <w:sz w:val="20"/>
              </w:rPr>
            </w:pPr>
            <w:r w:rsidRPr="00FF66F1">
              <w:rPr>
                <w:sz w:val="20"/>
              </w:rPr>
              <w:t>Nível Reservatório</w:t>
            </w:r>
          </w:p>
        </w:tc>
        <w:tc>
          <w:tcPr>
            <w:tcW w:w="206" w:type="pct"/>
            <w:tcBorders>
              <w:top w:val="single" w:sz="4" w:space="0" w:color="auto"/>
              <w:left w:val="nil"/>
              <w:bottom w:val="nil"/>
              <w:right w:val="nil"/>
            </w:tcBorders>
            <w:vAlign w:val="center"/>
          </w:tcPr>
          <w:p w:rsidR="00D9004D" w:rsidRPr="00FF66F1" w:rsidRDefault="00D9004D" w:rsidP="00F05767">
            <w:pPr>
              <w:ind w:firstLine="0"/>
              <w:jc w:val="center"/>
              <w:rPr>
                <w:sz w:val="20"/>
              </w:rPr>
            </w:pPr>
            <w:r w:rsidRPr="00FF66F1">
              <w:rPr>
                <w:rFonts w:cs="Times New Roman"/>
                <w:sz w:val="20"/>
              </w:rPr>
              <w:t>≤</w:t>
            </w:r>
          </w:p>
        </w:tc>
        <w:tc>
          <w:tcPr>
            <w:tcW w:w="1821" w:type="pct"/>
            <w:tcBorders>
              <w:top w:val="single" w:sz="4" w:space="0" w:color="auto"/>
              <w:left w:val="nil"/>
              <w:bottom w:val="nil"/>
              <w:right w:val="single" w:sz="4" w:space="0" w:color="auto"/>
            </w:tcBorders>
            <w:vAlign w:val="center"/>
          </w:tcPr>
          <w:p w:rsidR="00D9004D" w:rsidRPr="00FF66F1" w:rsidRDefault="00D9004D" w:rsidP="00F05767">
            <w:pPr>
              <w:ind w:firstLine="0"/>
              <w:jc w:val="left"/>
              <w:rPr>
                <w:sz w:val="20"/>
              </w:rPr>
            </w:pPr>
            <w:r w:rsidRPr="00FF66F1">
              <w:rPr>
                <w:sz w:val="20"/>
              </w:rPr>
              <w:t>Nível Meta Volume Espera*; e,</w:t>
            </w:r>
          </w:p>
        </w:tc>
      </w:tr>
      <w:tr w:rsidR="00FF66F1" w:rsidRPr="00FF66F1" w:rsidTr="00FF66F1">
        <w:trPr>
          <w:trHeight w:val="295"/>
          <w:jc w:val="center"/>
        </w:trPr>
        <w:tc>
          <w:tcPr>
            <w:tcW w:w="922" w:type="pct"/>
            <w:vMerge/>
            <w:tcBorders>
              <w:right w:val="single" w:sz="4" w:space="0" w:color="auto"/>
            </w:tcBorders>
            <w:vAlign w:val="center"/>
          </w:tcPr>
          <w:p w:rsidR="00D9004D" w:rsidRPr="00FF66F1" w:rsidRDefault="00D9004D" w:rsidP="00F05767">
            <w:pPr>
              <w:ind w:firstLine="0"/>
              <w:jc w:val="center"/>
              <w:rPr>
                <w:sz w:val="20"/>
              </w:rPr>
            </w:pPr>
          </w:p>
        </w:tc>
        <w:tc>
          <w:tcPr>
            <w:tcW w:w="2052" w:type="pct"/>
            <w:tcBorders>
              <w:top w:val="nil"/>
              <w:left w:val="single" w:sz="4" w:space="0" w:color="auto"/>
              <w:bottom w:val="nil"/>
              <w:right w:val="nil"/>
            </w:tcBorders>
            <w:vAlign w:val="center"/>
          </w:tcPr>
          <w:p w:rsidR="00D9004D" w:rsidRPr="00FF66F1" w:rsidRDefault="00D9004D" w:rsidP="00FF66F1">
            <w:pPr>
              <w:ind w:firstLine="0"/>
              <w:jc w:val="right"/>
              <w:rPr>
                <w:sz w:val="20"/>
              </w:rPr>
            </w:pPr>
            <w:r w:rsidRPr="00FF66F1">
              <w:rPr>
                <w:sz w:val="20"/>
              </w:rPr>
              <w:t xml:space="preserve">Vazão afluente </w:t>
            </w:r>
            <w:r w:rsidR="00FF66F1" w:rsidRPr="00FF66F1">
              <w:rPr>
                <w:sz w:val="20"/>
              </w:rPr>
              <w:t xml:space="preserve">atual e </w:t>
            </w:r>
            <w:r w:rsidRPr="00FF66F1">
              <w:rPr>
                <w:sz w:val="20"/>
              </w:rPr>
              <w:t>prevista***</w:t>
            </w:r>
          </w:p>
        </w:tc>
        <w:tc>
          <w:tcPr>
            <w:tcW w:w="206" w:type="pct"/>
            <w:tcBorders>
              <w:top w:val="nil"/>
              <w:left w:val="nil"/>
              <w:bottom w:val="nil"/>
              <w:right w:val="nil"/>
            </w:tcBorders>
            <w:vAlign w:val="center"/>
          </w:tcPr>
          <w:p w:rsidR="00D9004D" w:rsidRPr="00FF66F1" w:rsidRDefault="00D9004D" w:rsidP="00F05767">
            <w:pPr>
              <w:ind w:firstLine="0"/>
              <w:jc w:val="center"/>
              <w:rPr>
                <w:sz w:val="20"/>
              </w:rPr>
            </w:pPr>
            <w:r w:rsidRPr="00FF66F1">
              <w:rPr>
                <w:rFonts w:cs="Times New Roman"/>
                <w:sz w:val="20"/>
              </w:rPr>
              <w:t>≤</w:t>
            </w:r>
          </w:p>
        </w:tc>
        <w:tc>
          <w:tcPr>
            <w:tcW w:w="1821" w:type="pct"/>
            <w:tcBorders>
              <w:top w:val="nil"/>
              <w:left w:val="nil"/>
              <w:bottom w:val="nil"/>
              <w:right w:val="single" w:sz="4" w:space="0" w:color="auto"/>
            </w:tcBorders>
            <w:vAlign w:val="center"/>
          </w:tcPr>
          <w:p w:rsidR="00D9004D" w:rsidRPr="00FF66F1" w:rsidRDefault="00D9004D" w:rsidP="00F05767">
            <w:pPr>
              <w:ind w:firstLine="0"/>
              <w:jc w:val="left"/>
              <w:rPr>
                <w:sz w:val="20"/>
              </w:rPr>
            </w:pPr>
            <w:r w:rsidRPr="00FF66F1">
              <w:rPr>
                <w:sz w:val="20"/>
              </w:rPr>
              <w:t>Vazão de restrição à jusante**; e,</w:t>
            </w:r>
          </w:p>
        </w:tc>
      </w:tr>
      <w:tr w:rsidR="00FF66F1" w:rsidRPr="00FF66F1" w:rsidTr="00FF66F1">
        <w:trPr>
          <w:trHeight w:val="295"/>
          <w:jc w:val="center"/>
        </w:trPr>
        <w:tc>
          <w:tcPr>
            <w:tcW w:w="922" w:type="pct"/>
            <w:vMerge/>
            <w:tcBorders>
              <w:bottom w:val="single" w:sz="4" w:space="0" w:color="auto"/>
              <w:right w:val="single" w:sz="4" w:space="0" w:color="auto"/>
            </w:tcBorders>
            <w:vAlign w:val="center"/>
          </w:tcPr>
          <w:p w:rsidR="00D9004D" w:rsidRPr="00FF66F1" w:rsidRDefault="00D9004D" w:rsidP="00F05767">
            <w:pPr>
              <w:ind w:firstLine="0"/>
              <w:jc w:val="center"/>
              <w:rPr>
                <w:sz w:val="20"/>
              </w:rPr>
            </w:pPr>
          </w:p>
        </w:tc>
        <w:tc>
          <w:tcPr>
            <w:tcW w:w="2052" w:type="pct"/>
            <w:tcBorders>
              <w:top w:val="nil"/>
              <w:left w:val="single" w:sz="4" w:space="0" w:color="auto"/>
              <w:bottom w:val="single" w:sz="4" w:space="0" w:color="auto"/>
              <w:right w:val="nil"/>
            </w:tcBorders>
            <w:vAlign w:val="center"/>
          </w:tcPr>
          <w:p w:rsidR="00D9004D" w:rsidRPr="00FF66F1" w:rsidRDefault="00D9004D" w:rsidP="00F05767">
            <w:pPr>
              <w:ind w:firstLine="0"/>
              <w:jc w:val="right"/>
              <w:rPr>
                <w:sz w:val="20"/>
              </w:rPr>
            </w:pPr>
            <w:r w:rsidRPr="00FF66F1">
              <w:rPr>
                <w:sz w:val="20"/>
              </w:rPr>
              <w:t xml:space="preserve">Vazão defluente </w:t>
            </w:r>
            <w:r w:rsidR="00FF66F1" w:rsidRPr="00FF66F1">
              <w:rPr>
                <w:sz w:val="20"/>
              </w:rPr>
              <w:t xml:space="preserve">atual e </w:t>
            </w:r>
            <w:r w:rsidRPr="00FF66F1">
              <w:rPr>
                <w:sz w:val="20"/>
              </w:rPr>
              <w:t>prevista***</w:t>
            </w:r>
          </w:p>
        </w:tc>
        <w:tc>
          <w:tcPr>
            <w:tcW w:w="206" w:type="pct"/>
            <w:tcBorders>
              <w:top w:val="nil"/>
              <w:left w:val="nil"/>
              <w:bottom w:val="single" w:sz="4" w:space="0" w:color="auto"/>
              <w:right w:val="nil"/>
            </w:tcBorders>
            <w:vAlign w:val="center"/>
          </w:tcPr>
          <w:p w:rsidR="00D9004D" w:rsidRPr="00FF66F1" w:rsidRDefault="00D9004D" w:rsidP="00F05767">
            <w:pPr>
              <w:ind w:firstLine="0"/>
              <w:jc w:val="center"/>
              <w:rPr>
                <w:sz w:val="20"/>
              </w:rPr>
            </w:pPr>
            <w:r w:rsidRPr="00FF66F1">
              <w:rPr>
                <w:rFonts w:cs="Times New Roman"/>
                <w:sz w:val="20"/>
              </w:rPr>
              <w:t>≤</w:t>
            </w:r>
          </w:p>
        </w:tc>
        <w:tc>
          <w:tcPr>
            <w:tcW w:w="1821" w:type="pct"/>
            <w:tcBorders>
              <w:top w:val="nil"/>
              <w:left w:val="nil"/>
              <w:bottom w:val="single" w:sz="4" w:space="0" w:color="auto"/>
              <w:right w:val="single" w:sz="4" w:space="0" w:color="auto"/>
            </w:tcBorders>
            <w:vAlign w:val="center"/>
          </w:tcPr>
          <w:p w:rsidR="00D9004D" w:rsidRPr="00FF66F1" w:rsidRDefault="00D9004D" w:rsidP="00F05767">
            <w:pPr>
              <w:ind w:firstLine="0"/>
              <w:jc w:val="left"/>
              <w:rPr>
                <w:sz w:val="20"/>
              </w:rPr>
            </w:pPr>
            <w:r w:rsidRPr="00FF66F1">
              <w:rPr>
                <w:sz w:val="20"/>
              </w:rPr>
              <w:t>Vazão de restrição à jusante**.</w:t>
            </w:r>
          </w:p>
        </w:tc>
      </w:tr>
      <w:tr w:rsidR="00FF66F1" w:rsidRPr="00FF66F1" w:rsidTr="00FF66F1">
        <w:trPr>
          <w:trHeight w:val="295"/>
          <w:jc w:val="center"/>
        </w:trPr>
        <w:tc>
          <w:tcPr>
            <w:tcW w:w="922" w:type="pct"/>
            <w:vMerge w:val="restart"/>
            <w:tcBorders>
              <w:top w:val="single" w:sz="4" w:space="0" w:color="auto"/>
              <w:right w:val="single" w:sz="4" w:space="0" w:color="auto"/>
            </w:tcBorders>
            <w:vAlign w:val="center"/>
          </w:tcPr>
          <w:p w:rsidR="00D9004D" w:rsidRPr="00FF66F1" w:rsidRDefault="00D9004D" w:rsidP="00F05767">
            <w:pPr>
              <w:ind w:firstLine="0"/>
              <w:jc w:val="center"/>
              <w:rPr>
                <w:sz w:val="20"/>
              </w:rPr>
            </w:pPr>
            <w:r w:rsidRPr="00FF66F1">
              <w:rPr>
                <w:sz w:val="20"/>
              </w:rPr>
              <w:t>Atenção</w:t>
            </w:r>
          </w:p>
        </w:tc>
        <w:tc>
          <w:tcPr>
            <w:tcW w:w="2052" w:type="pct"/>
            <w:tcBorders>
              <w:top w:val="single" w:sz="4" w:space="0" w:color="auto"/>
              <w:left w:val="single" w:sz="4" w:space="0" w:color="auto"/>
              <w:bottom w:val="nil"/>
              <w:right w:val="nil"/>
            </w:tcBorders>
            <w:vAlign w:val="center"/>
          </w:tcPr>
          <w:p w:rsidR="00D9004D" w:rsidRPr="00FF66F1" w:rsidRDefault="00D9004D" w:rsidP="00F05767">
            <w:pPr>
              <w:ind w:firstLine="0"/>
              <w:jc w:val="right"/>
              <w:rPr>
                <w:sz w:val="20"/>
              </w:rPr>
            </w:pPr>
            <w:r w:rsidRPr="00FF66F1">
              <w:rPr>
                <w:sz w:val="20"/>
              </w:rPr>
              <w:t>Nível Reservatório</w:t>
            </w:r>
          </w:p>
        </w:tc>
        <w:tc>
          <w:tcPr>
            <w:tcW w:w="206" w:type="pct"/>
            <w:tcBorders>
              <w:top w:val="single" w:sz="4" w:space="0" w:color="auto"/>
              <w:left w:val="nil"/>
              <w:bottom w:val="nil"/>
              <w:right w:val="nil"/>
            </w:tcBorders>
            <w:vAlign w:val="center"/>
          </w:tcPr>
          <w:p w:rsidR="00D9004D" w:rsidRPr="00FF66F1" w:rsidRDefault="00D9004D" w:rsidP="00F05767">
            <w:pPr>
              <w:ind w:firstLine="0"/>
              <w:jc w:val="center"/>
              <w:rPr>
                <w:sz w:val="20"/>
              </w:rPr>
            </w:pPr>
            <w:r w:rsidRPr="00FF66F1">
              <w:rPr>
                <w:rFonts w:cs="Times New Roman"/>
                <w:sz w:val="20"/>
              </w:rPr>
              <w:t>≤</w:t>
            </w:r>
          </w:p>
        </w:tc>
        <w:tc>
          <w:tcPr>
            <w:tcW w:w="1821" w:type="pct"/>
            <w:tcBorders>
              <w:top w:val="single" w:sz="4" w:space="0" w:color="auto"/>
              <w:left w:val="nil"/>
              <w:bottom w:val="nil"/>
              <w:right w:val="single" w:sz="4" w:space="0" w:color="auto"/>
            </w:tcBorders>
            <w:vAlign w:val="center"/>
          </w:tcPr>
          <w:p w:rsidR="00D9004D" w:rsidRPr="00FF66F1" w:rsidRDefault="00D9004D" w:rsidP="00F05767">
            <w:pPr>
              <w:ind w:firstLine="0"/>
              <w:jc w:val="left"/>
              <w:rPr>
                <w:sz w:val="20"/>
              </w:rPr>
            </w:pPr>
            <w:r w:rsidRPr="00FF66F1">
              <w:rPr>
                <w:sz w:val="20"/>
              </w:rPr>
              <w:t>Nível Meta Volume Espera*; e,</w:t>
            </w:r>
          </w:p>
        </w:tc>
      </w:tr>
      <w:tr w:rsidR="00FF66F1" w:rsidRPr="00FF66F1" w:rsidTr="00FF66F1">
        <w:trPr>
          <w:trHeight w:val="295"/>
          <w:jc w:val="center"/>
        </w:trPr>
        <w:tc>
          <w:tcPr>
            <w:tcW w:w="922" w:type="pct"/>
            <w:vMerge/>
            <w:tcBorders>
              <w:right w:val="single" w:sz="4" w:space="0" w:color="auto"/>
            </w:tcBorders>
            <w:vAlign w:val="center"/>
          </w:tcPr>
          <w:p w:rsidR="00D9004D" w:rsidRPr="00FF66F1" w:rsidRDefault="00D9004D" w:rsidP="00F05767">
            <w:pPr>
              <w:ind w:firstLine="0"/>
              <w:jc w:val="center"/>
              <w:rPr>
                <w:sz w:val="20"/>
              </w:rPr>
            </w:pPr>
          </w:p>
        </w:tc>
        <w:tc>
          <w:tcPr>
            <w:tcW w:w="2052" w:type="pct"/>
            <w:tcBorders>
              <w:top w:val="nil"/>
              <w:left w:val="single" w:sz="4" w:space="0" w:color="auto"/>
              <w:bottom w:val="nil"/>
              <w:right w:val="nil"/>
            </w:tcBorders>
            <w:vAlign w:val="center"/>
          </w:tcPr>
          <w:p w:rsidR="00D9004D" w:rsidRPr="00FF66F1" w:rsidRDefault="00D9004D" w:rsidP="00FF66F1">
            <w:pPr>
              <w:ind w:firstLine="0"/>
              <w:jc w:val="right"/>
              <w:rPr>
                <w:sz w:val="20"/>
              </w:rPr>
            </w:pPr>
            <w:r w:rsidRPr="00FF66F1">
              <w:rPr>
                <w:sz w:val="20"/>
              </w:rPr>
              <w:t>Vazão afluente</w:t>
            </w:r>
            <w:r w:rsidR="00FF66F1" w:rsidRPr="00FF66F1">
              <w:rPr>
                <w:sz w:val="20"/>
              </w:rPr>
              <w:t xml:space="preserve"> atual ou</w:t>
            </w:r>
            <w:r w:rsidRPr="00FF66F1">
              <w:rPr>
                <w:sz w:val="20"/>
              </w:rPr>
              <w:t xml:space="preserve"> prevista***</w:t>
            </w:r>
          </w:p>
        </w:tc>
        <w:tc>
          <w:tcPr>
            <w:tcW w:w="206" w:type="pct"/>
            <w:tcBorders>
              <w:top w:val="nil"/>
              <w:left w:val="nil"/>
              <w:bottom w:val="nil"/>
              <w:right w:val="nil"/>
            </w:tcBorders>
            <w:vAlign w:val="center"/>
          </w:tcPr>
          <w:p w:rsidR="00D9004D" w:rsidRPr="00FF66F1" w:rsidRDefault="00D9004D" w:rsidP="00F05767">
            <w:pPr>
              <w:ind w:firstLine="0"/>
              <w:jc w:val="center"/>
              <w:rPr>
                <w:sz w:val="20"/>
              </w:rPr>
            </w:pPr>
            <w:r w:rsidRPr="00FF66F1">
              <w:rPr>
                <w:sz w:val="20"/>
              </w:rPr>
              <w:t>&gt;</w:t>
            </w:r>
          </w:p>
        </w:tc>
        <w:tc>
          <w:tcPr>
            <w:tcW w:w="1821" w:type="pct"/>
            <w:tcBorders>
              <w:top w:val="nil"/>
              <w:left w:val="nil"/>
              <w:bottom w:val="nil"/>
              <w:right w:val="single" w:sz="4" w:space="0" w:color="auto"/>
            </w:tcBorders>
            <w:vAlign w:val="center"/>
          </w:tcPr>
          <w:p w:rsidR="00D9004D" w:rsidRPr="00FF66F1" w:rsidRDefault="00D9004D" w:rsidP="00F05767">
            <w:pPr>
              <w:ind w:firstLine="0"/>
              <w:jc w:val="left"/>
              <w:rPr>
                <w:sz w:val="20"/>
              </w:rPr>
            </w:pPr>
            <w:r w:rsidRPr="00FF66F1">
              <w:rPr>
                <w:sz w:val="20"/>
              </w:rPr>
              <w:t>Vazão de restrição à jusante**; e,</w:t>
            </w:r>
          </w:p>
        </w:tc>
      </w:tr>
      <w:tr w:rsidR="00FF66F1" w:rsidRPr="00FF66F1" w:rsidTr="00FF66F1">
        <w:trPr>
          <w:trHeight w:val="295"/>
          <w:jc w:val="center"/>
        </w:trPr>
        <w:tc>
          <w:tcPr>
            <w:tcW w:w="922" w:type="pct"/>
            <w:vMerge/>
            <w:tcBorders>
              <w:right w:val="single" w:sz="4" w:space="0" w:color="auto"/>
            </w:tcBorders>
            <w:vAlign w:val="center"/>
          </w:tcPr>
          <w:p w:rsidR="00D9004D" w:rsidRPr="00FF66F1" w:rsidRDefault="00D9004D" w:rsidP="00F05767">
            <w:pPr>
              <w:ind w:firstLine="0"/>
              <w:jc w:val="center"/>
              <w:rPr>
                <w:sz w:val="20"/>
              </w:rPr>
            </w:pPr>
          </w:p>
        </w:tc>
        <w:tc>
          <w:tcPr>
            <w:tcW w:w="2052" w:type="pct"/>
            <w:tcBorders>
              <w:top w:val="nil"/>
              <w:left w:val="single" w:sz="4" w:space="0" w:color="auto"/>
              <w:bottom w:val="single" w:sz="4" w:space="0" w:color="auto"/>
              <w:right w:val="nil"/>
            </w:tcBorders>
            <w:vAlign w:val="center"/>
          </w:tcPr>
          <w:p w:rsidR="00D9004D" w:rsidRPr="00FF66F1" w:rsidRDefault="00D9004D" w:rsidP="00FF66F1">
            <w:pPr>
              <w:ind w:firstLine="0"/>
              <w:jc w:val="right"/>
              <w:rPr>
                <w:sz w:val="20"/>
              </w:rPr>
            </w:pPr>
            <w:r w:rsidRPr="00FF66F1">
              <w:rPr>
                <w:sz w:val="20"/>
              </w:rPr>
              <w:t xml:space="preserve">Vazão defluente </w:t>
            </w:r>
            <w:r w:rsidR="00FF66F1" w:rsidRPr="00FF66F1">
              <w:rPr>
                <w:sz w:val="20"/>
              </w:rPr>
              <w:t xml:space="preserve">atual e </w:t>
            </w:r>
            <w:r w:rsidRPr="00FF66F1">
              <w:rPr>
                <w:sz w:val="20"/>
              </w:rPr>
              <w:t>prevista***</w:t>
            </w:r>
          </w:p>
        </w:tc>
        <w:tc>
          <w:tcPr>
            <w:tcW w:w="206" w:type="pct"/>
            <w:tcBorders>
              <w:top w:val="nil"/>
              <w:left w:val="nil"/>
              <w:bottom w:val="single" w:sz="4" w:space="0" w:color="auto"/>
              <w:right w:val="nil"/>
            </w:tcBorders>
            <w:vAlign w:val="center"/>
          </w:tcPr>
          <w:p w:rsidR="00D9004D" w:rsidRPr="00FF66F1" w:rsidRDefault="00D9004D" w:rsidP="00F05767">
            <w:pPr>
              <w:ind w:firstLine="0"/>
              <w:jc w:val="center"/>
              <w:rPr>
                <w:sz w:val="20"/>
              </w:rPr>
            </w:pPr>
            <w:r w:rsidRPr="00FF66F1">
              <w:rPr>
                <w:rFonts w:cs="Times New Roman"/>
                <w:sz w:val="20"/>
              </w:rPr>
              <w:t>≤</w:t>
            </w:r>
          </w:p>
        </w:tc>
        <w:tc>
          <w:tcPr>
            <w:tcW w:w="1821" w:type="pct"/>
            <w:tcBorders>
              <w:top w:val="nil"/>
              <w:left w:val="nil"/>
              <w:bottom w:val="single" w:sz="4" w:space="0" w:color="auto"/>
              <w:right w:val="single" w:sz="4" w:space="0" w:color="auto"/>
            </w:tcBorders>
            <w:vAlign w:val="center"/>
          </w:tcPr>
          <w:p w:rsidR="00D9004D" w:rsidRPr="00FF66F1" w:rsidRDefault="00D9004D" w:rsidP="00F05767">
            <w:pPr>
              <w:ind w:firstLine="0"/>
              <w:jc w:val="left"/>
              <w:rPr>
                <w:sz w:val="20"/>
              </w:rPr>
            </w:pPr>
            <w:r w:rsidRPr="00FF66F1">
              <w:rPr>
                <w:sz w:val="20"/>
              </w:rPr>
              <w:t>Vazão de restrição à jusante**, ou,</w:t>
            </w:r>
          </w:p>
        </w:tc>
      </w:tr>
      <w:tr w:rsidR="00FF66F1" w:rsidRPr="00FF66F1" w:rsidTr="00FF66F1">
        <w:trPr>
          <w:trHeight w:val="295"/>
          <w:jc w:val="center"/>
        </w:trPr>
        <w:tc>
          <w:tcPr>
            <w:tcW w:w="922" w:type="pct"/>
            <w:vMerge/>
            <w:tcBorders>
              <w:right w:val="single" w:sz="4" w:space="0" w:color="auto"/>
            </w:tcBorders>
            <w:vAlign w:val="center"/>
          </w:tcPr>
          <w:p w:rsidR="00D9004D" w:rsidRPr="00FF66F1" w:rsidRDefault="00D9004D" w:rsidP="00F05767">
            <w:pPr>
              <w:ind w:firstLine="0"/>
              <w:jc w:val="center"/>
              <w:rPr>
                <w:sz w:val="20"/>
              </w:rPr>
            </w:pPr>
          </w:p>
        </w:tc>
        <w:tc>
          <w:tcPr>
            <w:tcW w:w="2052" w:type="pct"/>
            <w:tcBorders>
              <w:top w:val="single" w:sz="4" w:space="0" w:color="auto"/>
              <w:left w:val="single" w:sz="4" w:space="0" w:color="auto"/>
              <w:bottom w:val="nil"/>
              <w:right w:val="nil"/>
            </w:tcBorders>
            <w:vAlign w:val="center"/>
          </w:tcPr>
          <w:p w:rsidR="00D9004D" w:rsidRPr="00FF66F1" w:rsidRDefault="00D9004D" w:rsidP="00F05767">
            <w:pPr>
              <w:ind w:firstLine="0"/>
              <w:jc w:val="right"/>
              <w:rPr>
                <w:sz w:val="20"/>
              </w:rPr>
            </w:pPr>
            <w:r w:rsidRPr="00FF66F1">
              <w:rPr>
                <w:sz w:val="20"/>
              </w:rPr>
              <w:t>Nível Reservatório</w:t>
            </w:r>
          </w:p>
        </w:tc>
        <w:tc>
          <w:tcPr>
            <w:tcW w:w="206" w:type="pct"/>
            <w:tcBorders>
              <w:top w:val="single" w:sz="4" w:space="0" w:color="auto"/>
              <w:left w:val="nil"/>
              <w:bottom w:val="nil"/>
              <w:right w:val="nil"/>
            </w:tcBorders>
            <w:vAlign w:val="center"/>
          </w:tcPr>
          <w:p w:rsidR="00D9004D" w:rsidRPr="00FF66F1" w:rsidRDefault="00D9004D" w:rsidP="00F05767">
            <w:pPr>
              <w:ind w:firstLine="0"/>
              <w:jc w:val="center"/>
              <w:rPr>
                <w:sz w:val="20"/>
              </w:rPr>
            </w:pPr>
            <w:r w:rsidRPr="00FF66F1">
              <w:rPr>
                <w:sz w:val="20"/>
              </w:rPr>
              <w:t>&gt;</w:t>
            </w:r>
          </w:p>
        </w:tc>
        <w:tc>
          <w:tcPr>
            <w:tcW w:w="1821" w:type="pct"/>
            <w:tcBorders>
              <w:top w:val="single" w:sz="4" w:space="0" w:color="auto"/>
              <w:left w:val="nil"/>
              <w:bottom w:val="nil"/>
              <w:right w:val="single" w:sz="4" w:space="0" w:color="auto"/>
            </w:tcBorders>
            <w:vAlign w:val="center"/>
          </w:tcPr>
          <w:p w:rsidR="00D9004D" w:rsidRPr="00FF66F1" w:rsidRDefault="00D9004D" w:rsidP="00F05767">
            <w:pPr>
              <w:ind w:firstLine="0"/>
              <w:jc w:val="left"/>
              <w:rPr>
                <w:sz w:val="20"/>
              </w:rPr>
            </w:pPr>
            <w:r w:rsidRPr="00FF66F1">
              <w:rPr>
                <w:sz w:val="20"/>
              </w:rPr>
              <w:t>Nível Meta Volume Espera*; e,</w:t>
            </w:r>
          </w:p>
        </w:tc>
      </w:tr>
      <w:tr w:rsidR="00FF66F1" w:rsidRPr="00FF66F1" w:rsidTr="00FF66F1">
        <w:trPr>
          <w:trHeight w:val="295"/>
          <w:jc w:val="center"/>
        </w:trPr>
        <w:tc>
          <w:tcPr>
            <w:tcW w:w="922" w:type="pct"/>
            <w:vMerge/>
            <w:tcBorders>
              <w:right w:val="single" w:sz="4" w:space="0" w:color="auto"/>
            </w:tcBorders>
            <w:vAlign w:val="center"/>
          </w:tcPr>
          <w:p w:rsidR="00D9004D" w:rsidRPr="00FF66F1" w:rsidRDefault="00D9004D" w:rsidP="00F05767">
            <w:pPr>
              <w:ind w:firstLine="0"/>
              <w:jc w:val="center"/>
              <w:rPr>
                <w:sz w:val="20"/>
              </w:rPr>
            </w:pPr>
          </w:p>
        </w:tc>
        <w:tc>
          <w:tcPr>
            <w:tcW w:w="2052" w:type="pct"/>
            <w:tcBorders>
              <w:top w:val="nil"/>
              <w:left w:val="single" w:sz="4" w:space="0" w:color="auto"/>
              <w:bottom w:val="nil"/>
              <w:right w:val="nil"/>
            </w:tcBorders>
            <w:vAlign w:val="center"/>
          </w:tcPr>
          <w:p w:rsidR="00D9004D" w:rsidRPr="00FF66F1" w:rsidRDefault="00D9004D" w:rsidP="00F05767">
            <w:pPr>
              <w:ind w:firstLine="0"/>
              <w:jc w:val="right"/>
              <w:rPr>
                <w:sz w:val="20"/>
              </w:rPr>
            </w:pPr>
            <w:r w:rsidRPr="00FF66F1">
              <w:rPr>
                <w:sz w:val="20"/>
              </w:rPr>
              <w:t xml:space="preserve">Vazão afluente </w:t>
            </w:r>
            <w:r w:rsidR="00FF66F1" w:rsidRPr="00FF66F1">
              <w:rPr>
                <w:sz w:val="20"/>
              </w:rPr>
              <w:t xml:space="preserve">atual e </w:t>
            </w:r>
            <w:r w:rsidRPr="00FF66F1">
              <w:rPr>
                <w:sz w:val="20"/>
              </w:rPr>
              <w:t>prevista***</w:t>
            </w:r>
          </w:p>
        </w:tc>
        <w:tc>
          <w:tcPr>
            <w:tcW w:w="206" w:type="pct"/>
            <w:tcBorders>
              <w:top w:val="nil"/>
              <w:left w:val="nil"/>
              <w:bottom w:val="nil"/>
              <w:right w:val="nil"/>
            </w:tcBorders>
            <w:vAlign w:val="center"/>
          </w:tcPr>
          <w:p w:rsidR="00D9004D" w:rsidRPr="00FF66F1" w:rsidRDefault="00D9004D" w:rsidP="00F05767">
            <w:pPr>
              <w:ind w:firstLine="0"/>
              <w:jc w:val="center"/>
              <w:rPr>
                <w:sz w:val="20"/>
              </w:rPr>
            </w:pPr>
            <w:r w:rsidRPr="00FF66F1">
              <w:rPr>
                <w:rFonts w:cs="Times New Roman"/>
                <w:sz w:val="20"/>
              </w:rPr>
              <w:t>≤</w:t>
            </w:r>
          </w:p>
        </w:tc>
        <w:tc>
          <w:tcPr>
            <w:tcW w:w="1821" w:type="pct"/>
            <w:tcBorders>
              <w:top w:val="nil"/>
              <w:left w:val="nil"/>
              <w:bottom w:val="nil"/>
              <w:right w:val="single" w:sz="4" w:space="0" w:color="auto"/>
            </w:tcBorders>
            <w:vAlign w:val="center"/>
          </w:tcPr>
          <w:p w:rsidR="00D9004D" w:rsidRPr="00FF66F1" w:rsidRDefault="00D9004D" w:rsidP="00F05767">
            <w:pPr>
              <w:ind w:firstLine="0"/>
              <w:jc w:val="left"/>
              <w:rPr>
                <w:sz w:val="20"/>
              </w:rPr>
            </w:pPr>
            <w:r w:rsidRPr="00FF66F1">
              <w:rPr>
                <w:sz w:val="20"/>
              </w:rPr>
              <w:t>Vazão de restrição à jusante**; e,</w:t>
            </w:r>
          </w:p>
        </w:tc>
      </w:tr>
      <w:tr w:rsidR="00FF66F1" w:rsidRPr="00FF66F1" w:rsidTr="00FF66F1">
        <w:trPr>
          <w:trHeight w:val="295"/>
          <w:jc w:val="center"/>
        </w:trPr>
        <w:tc>
          <w:tcPr>
            <w:tcW w:w="922" w:type="pct"/>
            <w:vMerge/>
            <w:tcBorders>
              <w:right w:val="single" w:sz="4" w:space="0" w:color="auto"/>
            </w:tcBorders>
            <w:vAlign w:val="center"/>
          </w:tcPr>
          <w:p w:rsidR="00D9004D" w:rsidRPr="00FF66F1" w:rsidRDefault="00D9004D" w:rsidP="00F05767">
            <w:pPr>
              <w:ind w:firstLine="0"/>
              <w:jc w:val="center"/>
              <w:rPr>
                <w:sz w:val="20"/>
              </w:rPr>
            </w:pPr>
          </w:p>
        </w:tc>
        <w:tc>
          <w:tcPr>
            <w:tcW w:w="2052" w:type="pct"/>
            <w:tcBorders>
              <w:top w:val="nil"/>
              <w:left w:val="single" w:sz="4" w:space="0" w:color="auto"/>
              <w:bottom w:val="single" w:sz="4" w:space="0" w:color="auto"/>
              <w:right w:val="nil"/>
            </w:tcBorders>
            <w:vAlign w:val="center"/>
          </w:tcPr>
          <w:p w:rsidR="00D9004D" w:rsidRPr="00FF66F1" w:rsidRDefault="00D9004D" w:rsidP="00F05767">
            <w:pPr>
              <w:ind w:firstLine="0"/>
              <w:jc w:val="right"/>
              <w:rPr>
                <w:sz w:val="20"/>
              </w:rPr>
            </w:pPr>
            <w:r w:rsidRPr="00FF66F1">
              <w:rPr>
                <w:sz w:val="20"/>
              </w:rPr>
              <w:t xml:space="preserve">Vazão defluente </w:t>
            </w:r>
            <w:r w:rsidR="00FF66F1" w:rsidRPr="00FF66F1">
              <w:rPr>
                <w:sz w:val="20"/>
              </w:rPr>
              <w:t xml:space="preserve">atual e </w:t>
            </w:r>
            <w:r w:rsidRPr="00FF66F1">
              <w:rPr>
                <w:sz w:val="20"/>
              </w:rPr>
              <w:t>prevista***</w:t>
            </w:r>
          </w:p>
        </w:tc>
        <w:tc>
          <w:tcPr>
            <w:tcW w:w="206" w:type="pct"/>
            <w:tcBorders>
              <w:top w:val="nil"/>
              <w:left w:val="nil"/>
              <w:bottom w:val="single" w:sz="4" w:space="0" w:color="auto"/>
              <w:right w:val="nil"/>
            </w:tcBorders>
            <w:vAlign w:val="center"/>
          </w:tcPr>
          <w:p w:rsidR="00D9004D" w:rsidRPr="00FF66F1" w:rsidRDefault="00D9004D" w:rsidP="00F05767">
            <w:pPr>
              <w:ind w:firstLine="0"/>
              <w:jc w:val="center"/>
              <w:rPr>
                <w:sz w:val="20"/>
              </w:rPr>
            </w:pPr>
            <w:r w:rsidRPr="00FF66F1">
              <w:rPr>
                <w:rFonts w:cs="Times New Roman"/>
                <w:sz w:val="20"/>
              </w:rPr>
              <w:t>≤</w:t>
            </w:r>
          </w:p>
        </w:tc>
        <w:tc>
          <w:tcPr>
            <w:tcW w:w="1821" w:type="pct"/>
            <w:tcBorders>
              <w:top w:val="nil"/>
              <w:left w:val="nil"/>
              <w:bottom w:val="single" w:sz="4" w:space="0" w:color="auto"/>
              <w:right w:val="single" w:sz="4" w:space="0" w:color="auto"/>
            </w:tcBorders>
            <w:vAlign w:val="center"/>
          </w:tcPr>
          <w:p w:rsidR="00D9004D" w:rsidRPr="00FF66F1" w:rsidRDefault="00D9004D" w:rsidP="00F05767">
            <w:pPr>
              <w:ind w:firstLine="0"/>
              <w:jc w:val="left"/>
              <w:rPr>
                <w:sz w:val="20"/>
              </w:rPr>
            </w:pPr>
            <w:r w:rsidRPr="00FF66F1">
              <w:rPr>
                <w:sz w:val="20"/>
              </w:rPr>
              <w:t>Vazão de restrição à jusante**.</w:t>
            </w:r>
          </w:p>
        </w:tc>
      </w:tr>
      <w:tr w:rsidR="00FF66F1" w:rsidRPr="00FF66F1" w:rsidTr="00FF66F1">
        <w:trPr>
          <w:trHeight w:val="295"/>
          <w:jc w:val="center"/>
        </w:trPr>
        <w:tc>
          <w:tcPr>
            <w:tcW w:w="922" w:type="pct"/>
            <w:vMerge w:val="restart"/>
            <w:tcBorders>
              <w:right w:val="single" w:sz="4" w:space="0" w:color="auto"/>
            </w:tcBorders>
            <w:vAlign w:val="center"/>
          </w:tcPr>
          <w:p w:rsidR="00D9004D" w:rsidRPr="00FF66F1" w:rsidRDefault="00D9004D" w:rsidP="00F05767">
            <w:pPr>
              <w:ind w:firstLine="0"/>
              <w:jc w:val="center"/>
              <w:rPr>
                <w:sz w:val="20"/>
              </w:rPr>
            </w:pPr>
            <w:r w:rsidRPr="00FF66F1">
              <w:rPr>
                <w:sz w:val="20"/>
              </w:rPr>
              <w:t>Alerta</w:t>
            </w:r>
          </w:p>
        </w:tc>
        <w:tc>
          <w:tcPr>
            <w:tcW w:w="2052" w:type="pct"/>
            <w:tcBorders>
              <w:top w:val="single" w:sz="4" w:space="0" w:color="auto"/>
              <w:left w:val="single" w:sz="4" w:space="0" w:color="auto"/>
              <w:bottom w:val="nil"/>
              <w:right w:val="nil"/>
            </w:tcBorders>
            <w:vAlign w:val="center"/>
          </w:tcPr>
          <w:p w:rsidR="00D9004D" w:rsidRPr="00FF66F1" w:rsidRDefault="00D9004D" w:rsidP="00F05767">
            <w:pPr>
              <w:ind w:firstLine="0"/>
              <w:jc w:val="right"/>
              <w:rPr>
                <w:sz w:val="20"/>
              </w:rPr>
            </w:pPr>
            <w:r w:rsidRPr="00FF66F1">
              <w:rPr>
                <w:sz w:val="20"/>
              </w:rPr>
              <w:t>Nível Reservatório</w:t>
            </w:r>
          </w:p>
        </w:tc>
        <w:tc>
          <w:tcPr>
            <w:tcW w:w="206" w:type="pct"/>
            <w:tcBorders>
              <w:top w:val="single" w:sz="4" w:space="0" w:color="auto"/>
              <w:left w:val="nil"/>
              <w:bottom w:val="nil"/>
              <w:right w:val="nil"/>
            </w:tcBorders>
            <w:vAlign w:val="center"/>
          </w:tcPr>
          <w:p w:rsidR="00D9004D" w:rsidRPr="00FF66F1" w:rsidRDefault="00D9004D" w:rsidP="00F05767">
            <w:pPr>
              <w:ind w:firstLine="0"/>
              <w:jc w:val="center"/>
              <w:rPr>
                <w:sz w:val="20"/>
              </w:rPr>
            </w:pPr>
            <w:r w:rsidRPr="00FF66F1">
              <w:rPr>
                <w:sz w:val="20"/>
              </w:rPr>
              <w:t>&gt;</w:t>
            </w:r>
          </w:p>
        </w:tc>
        <w:tc>
          <w:tcPr>
            <w:tcW w:w="1821" w:type="pct"/>
            <w:tcBorders>
              <w:top w:val="single" w:sz="4" w:space="0" w:color="auto"/>
              <w:left w:val="nil"/>
              <w:bottom w:val="nil"/>
              <w:right w:val="single" w:sz="4" w:space="0" w:color="auto"/>
            </w:tcBorders>
            <w:vAlign w:val="center"/>
          </w:tcPr>
          <w:p w:rsidR="00D9004D" w:rsidRPr="00FF66F1" w:rsidRDefault="00D9004D" w:rsidP="00F05767">
            <w:pPr>
              <w:ind w:firstLine="0"/>
              <w:jc w:val="left"/>
              <w:rPr>
                <w:sz w:val="20"/>
              </w:rPr>
            </w:pPr>
            <w:r w:rsidRPr="00FF66F1">
              <w:rPr>
                <w:sz w:val="20"/>
              </w:rPr>
              <w:t>Nível Meta Volume Espera*; e,</w:t>
            </w:r>
          </w:p>
        </w:tc>
      </w:tr>
      <w:tr w:rsidR="00FF66F1" w:rsidRPr="00FF66F1" w:rsidTr="00FF66F1">
        <w:trPr>
          <w:trHeight w:val="295"/>
          <w:jc w:val="center"/>
        </w:trPr>
        <w:tc>
          <w:tcPr>
            <w:tcW w:w="922" w:type="pct"/>
            <w:vMerge/>
            <w:tcBorders>
              <w:right w:val="single" w:sz="4" w:space="0" w:color="auto"/>
            </w:tcBorders>
            <w:vAlign w:val="center"/>
          </w:tcPr>
          <w:p w:rsidR="00D9004D" w:rsidRPr="00FF66F1" w:rsidRDefault="00D9004D" w:rsidP="00F05767">
            <w:pPr>
              <w:ind w:firstLine="0"/>
              <w:jc w:val="center"/>
              <w:rPr>
                <w:sz w:val="20"/>
              </w:rPr>
            </w:pPr>
          </w:p>
        </w:tc>
        <w:tc>
          <w:tcPr>
            <w:tcW w:w="2052" w:type="pct"/>
            <w:tcBorders>
              <w:top w:val="nil"/>
              <w:left w:val="single" w:sz="4" w:space="0" w:color="auto"/>
              <w:bottom w:val="nil"/>
              <w:right w:val="nil"/>
            </w:tcBorders>
            <w:vAlign w:val="center"/>
          </w:tcPr>
          <w:p w:rsidR="00D9004D" w:rsidRPr="00FF66F1" w:rsidRDefault="00D9004D" w:rsidP="00F05767">
            <w:pPr>
              <w:ind w:firstLine="0"/>
              <w:jc w:val="right"/>
              <w:rPr>
                <w:sz w:val="20"/>
              </w:rPr>
            </w:pPr>
            <w:r w:rsidRPr="00FF66F1">
              <w:rPr>
                <w:sz w:val="20"/>
              </w:rPr>
              <w:t xml:space="preserve">Vazão afluente </w:t>
            </w:r>
            <w:r w:rsidR="00FF66F1" w:rsidRPr="00FF66F1">
              <w:rPr>
                <w:sz w:val="20"/>
              </w:rPr>
              <w:t xml:space="preserve">atual ou </w:t>
            </w:r>
            <w:r w:rsidRPr="00FF66F1">
              <w:rPr>
                <w:sz w:val="20"/>
              </w:rPr>
              <w:t>prevista***</w:t>
            </w:r>
          </w:p>
        </w:tc>
        <w:tc>
          <w:tcPr>
            <w:tcW w:w="206" w:type="pct"/>
            <w:tcBorders>
              <w:top w:val="nil"/>
              <w:left w:val="nil"/>
              <w:bottom w:val="nil"/>
              <w:right w:val="nil"/>
            </w:tcBorders>
            <w:vAlign w:val="center"/>
          </w:tcPr>
          <w:p w:rsidR="00D9004D" w:rsidRPr="00FF66F1" w:rsidRDefault="00D9004D" w:rsidP="00F05767">
            <w:pPr>
              <w:ind w:firstLine="0"/>
              <w:jc w:val="center"/>
              <w:rPr>
                <w:sz w:val="20"/>
              </w:rPr>
            </w:pPr>
            <w:r w:rsidRPr="00FF66F1">
              <w:rPr>
                <w:sz w:val="20"/>
              </w:rPr>
              <w:t>&gt;</w:t>
            </w:r>
          </w:p>
        </w:tc>
        <w:tc>
          <w:tcPr>
            <w:tcW w:w="1821" w:type="pct"/>
            <w:tcBorders>
              <w:top w:val="nil"/>
              <w:left w:val="nil"/>
              <w:bottom w:val="nil"/>
              <w:right w:val="single" w:sz="4" w:space="0" w:color="auto"/>
            </w:tcBorders>
            <w:vAlign w:val="center"/>
          </w:tcPr>
          <w:p w:rsidR="00D9004D" w:rsidRPr="00FF66F1" w:rsidRDefault="00D9004D" w:rsidP="00F05767">
            <w:pPr>
              <w:ind w:firstLine="0"/>
              <w:jc w:val="left"/>
              <w:rPr>
                <w:sz w:val="20"/>
              </w:rPr>
            </w:pPr>
            <w:r w:rsidRPr="00FF66F1">
              <w:rPr>
                <w:sz w:val="20"/>
              </w:rPr>
              <w:t>Vazão de restrição à jusante**; e,</w:t>
            </w:r>
          </w:p>
        </w:tc>
      </w:tr>
      <w:tr w:rsidR="00FF66F1" w:rsidRPr="00FF66F1" w:rsidTr="00FF66F1">
        <w:trPr>
          <w:trHeight w:val="295"/>
          <w:jc w:val="center"/>
        </w:trPr>
        <w:tc>
          <w:tcPr>
            <w:tcW w:w="922" w:type="pct"/>
            <w:vMerge/>
            <w:tcBorders>
              <w:bottom w:val="single" w:sz="4" w:space="0" w:color="auto"/>
              <w:right w:val="single" w:sz="4" w:space="0" w:color="auto"/>
            </w:tcBorders>
            <w:vAlign w:val="center"/>
          </w:tcPr>
          <w:p w:rsidR="00D9004D" w:rsidRPr="00FF66F1" w:rsidRDefault="00D9004D" w:rsidP="00F05767">
            <w:pPr>
              <w:ind w:firstLine="0"/>
              <w:jc w:val="center"/>
              <w:rPr>
                <w:sz w:val="20"/>
              </w:rPr>
            </w:pPr>
          </w:p>
        </w:tc>
        <w:tc>
          <w:tcPr>
            <w:tcW w:w="2052" w:type="pct"/>
            <w:tcBorders>
              <w:top w:val="nil"/>
              <w:left w:val="single" w:sz="4" w:space="0" w:color="auto"/>
              <w:bottom w:val="single" w:sz="4" w:space="0" w:color="auto"/>
              <w:right w:val="nil"/>
            </w:tcBorders>
            <w:vAlign w:val="center"/>
          </w:tcPr>
          <w:p w:rsidR="00D9004D" w:rsidRPr="00FF66F1" w:rsidRDefault="00D9004D" w:rsidP="008218AD">
            <w:pPr>
              <w:ind w:firstLine="0"/>
              <w:jc w:val="right"/>
              <w:rPr>
                <w:sz w:val="20"/>
              </w:rPr>
            </w:pPr>
            <w:r w:rsidRPr="00FF66F1">
              <w:rPr>
                <w:sz w:val="20"/>
              </w:rPr>
              <w:t>Vazão defluente prevista***</w:t>
            </w:r>
          </w:p>
        </w:tc>
        <w:tc>
          <w:tcPr>
            <w:tcW w:w="206" w:type="pct"/>
            <w:tcBorders>
              <w:top w:val="nil"/>
              <w:left w:val="nil"/>
              <w:bottom w:val="single" w:sz="4" w:space="0" w:color="auto"/>
              <w:right w:val="nil"/>
            </w:tcBorders>
            <w:vAlign w:val="center"/>
          </w:tcPr>
          <w:p w:rsidR="00D9004D" w:rsidRPr="00FF66F1" w:rsidRDefault="00D9004D" w:rsidP="00F05767">
            <w:pPr>
              <w:ind w:firstLine="0"/>
              <w:jc w:val="center"/>
              <w:rPr>
                <w:sz w:val="20"/>
              </w:rPr>
            </w:pPr>
            <w:r w:rsidRPr="00FF66F1">
              <w:rPr>
                <w:sz w:val="20"/>
              </w:rPr>
              <w:t>&gt;</w:t>
            </w:r>
          </w:p>
        </w:tc>
        <w:tc>
          <w:tcPr>
            <w:tcW w:w="1821" w:type="pct"/>
            <w:tcBorders>
              <w:top w:val="nil"/>
              <w:left w:val="nil"/>
              <w:bottom w:val="single" w:sz="4" w:space="0" w:color="auto"/>
              <w:right w:val="single" w:sz="4" w:space="0" w:color="auto"/>
            </w:tcBorders>
            <w:vAlign w:val="center"/>
          </w:tcPr>
          <w:p w:rsidR="00D9004D" w:rsidRPr="00FF66F1" w:rsidRDefault="00D9004D" w:rsidP="00F05767">
            <w:pPr>
              <w:ind w:firstLine="0"/>
              <w:jc w:val="left"/>
              <w:rPr>
                <w:sz w:val="20"/>
              </w:rPr>
            </w:pPr>
            <w:r w:rsidRPr="00FF66F1">
              <w:rPr>
                <w:sz w:val="20"/>
              </w:rPr>
              <w:t>Vazão de restrição à jusante**.</w:t>
            </w:r>
          </w:p>
        </w:tc>
      </w:tr>
      <w:tr w:rsidR="00FF66F1" w:rsidRPr="00FF66F1" w:rsidTr="00FF66F1">
        <w:trPr>
          <w:trHeight w:val="295"/>
          <w:jc w:val="center"/>
        </w:trPr>
        <w:tc>
          <w:tcPr>
            <w:tcW w:w="922" w:type="pct"/>
            <w:vMerge w:val="restart"/>
            <w:tcBorders>
              <w:top w:val="single" w:sz="4" w:space="0" w:color="auto"/>
              <w:left w:val="single" w:sz="4" w:space="0" w:color="auto"/>
              <w:right w:val="single" w:sz="4" w:space="0" w:color="auto"/>
            </w:tcBorders>
            <w:vAlign w:val="center"/>
          </w:tcPr>
          <w:p w:rsidR="00D9004D" w:rsidRPr="00FF66F1" w:rsidRDefault="00D9004D" w:rsidP="00F05767">
            <w:pPr>
              <w:ind w:firstLine="0"/>
              <w:jc w:val="center"/>
              <w:rPr>
                <w:sz w:val="20"/>
              </w:rPr>
            </w:pPr>
            <w:r w:rsidRPr="00FF66F1">
              <w:rPr>
                <w:sz w:val="20"/>
              </w:rPr>
              <w:t>Emergência</w:t>
            </w:r>
          </w:p>
        </w:tc>
        <w:tc>
          <w:tcPr>
            <w:tcW w:w="2052" w:type="pct"/>
            <w:tcBorders>
              <w:top w:val="single" w:sz="4" w:space="0" w:color="auto"/>
              <w:left w:val="single" w:sz="4" w:space="0" w:color="auto"/>
              <w:bottom w:val="nil"/>
              <w:right w:val="nil"/>
            </w:tcBorders>
            <w:vAlign w:val="center"/>
          </w:tcPr>
          <w:p w:rsidR="00D9004D" w:rsidRPr="00FF66F1" w:rsidRDefault="00D9004D" w:rsidP="00F05767">
            <w:pPr>
              <w:ind w:firstLine="0"/>
              <w:jc w:val="right"/>
              <w:rPr>
                <w:sz w:val="20"/>
              </w:rPr>
            </w:pPr>
            <w:r w:rsidRPr="00FF66F1">
              <w:rPr>
                <w:sz w:val="20"/>
              </w:rPr>
              <w:t>Nível Reservatório</w:t>
            </w:r>
          </w:p>
        </w:tc>
        <w:tc>
          <w:tcPr>
            <w:tcW w:w="206" w:type="pct"/>
            <w:tcBorders>
              <w:top w:val="single" w:sz="4" w:space="0" w:color="auto"/>
              <w:left w:val="nil"/>
              <w:bottom w:val="nil"/>
              <w:right w:val="nil"/>
            </w:tcBorders>
            <w:vAlign w:val="center"/>
          </w:tcPr>
          <w:p w:rsidR="00D9004D" w:rsidRPr="00FF66F1" w:rsidRDefault="00D9004D" w:rsidP="00F05767">
            <w:pPr>
              <w:ind w:firstLine="0"/>
              <w:jc w:val="center"/>
              <w:rPr>
                <w:sz w:val="20"/>
              </w:rPr>
            </w:pPr>
            <w:r w:rsidRPr="00FF66F1">
              <w:rPr>
                <w:sz w:val="20"/>
              </w:rPr>
              <w:t>&gt;</w:t>
            </w:r>
          </w:p>
        </w:tc>
        <w:tc>
          <w:tcPr>
            <w:tcW w:w="1821" w:type="pct"/>
            <w:tcBorders>
              <w:top w:val="single" w:sz="4" w:space="0" w:color="auto"/>
              <w:left w:val="nil"/>
              <w:bottom w:val="nil"/>
              <w:right w:val="single" w:sz="4" w:space="0" w:color="auto"/>
            </w:tcBorders>
            <w:vAlign w:val="center"/>
          </w:tcPr>
          <w:p w:rsidR="00D9004D" w:rsidRPr="00FF66F1" w:rsidRDefault="00D9004D" w:rsidP="00F05767">
            <w:pPr>
              <w:ind w:firstLine="0"/>
              <w:jc w:val="left"/>
              <w:rPr>
                <w:sz w:val="20"/>
              </w:rPr>
            </w:pPr>
            <w:r w:rsidRPr="00FF66F1">
              <w:rPr>
                <w:sz w:val="20"/>
              </w:rPr>
              <w:t>Nível Meta Volume Espera*; e,</w:t>
            </w:r>
          </w:p>
        </w:tc>
      </w:tr>
      <w:tr w:rsidR="00FF66F1" w:rsidRPr="00FF66F1" w:rsidTr="00FF66F1">
        <w:trPr>
          <w:trHeight w:val="295"/>
          <w:jc w:val="center"/>
        </w:trPr>
        <w:tc>
          <w:tcPr>
            <w:tcW w:w="922" w:type="pct"/>
            <w:vMerge/>
            <w:tcBorders>
              <w:left w:val="single" w:sz="4" w:space="0" w:color="auto"/>
              <w:right w:val="single" w:sz="4" w:space="0" w:color="auto"/>
            </w:tcBorders>
            <w:vAlign w:val="center"/>
          </w:tcPr>
          <w:p w:rsidR="00D9004D" w:rsidRPr="00FF66F1" w:rsidRDefault="00D9004D" w:rsidP="00F05767">
            <w:pPr>
              <w:ind w:firstLine="0"/>
              <w:jc w:val="center"/>
              <w:rPr>
                <w:sz w:val="20"/>
              </w:rPr>
            </w:pPr>
          </w:p>
        </w:tc>
        <w:tc>
          <w:tcPr>
            <w:tcW w:w="2052" w:type="pct"/>
            <w:tcBorders>
              <w:top w:val="nil"/>
              <w:left w:val="single" w:sz="4" w:space="0" w:color="auto"/>
              <w:bottom w:val="nil"/>
              <w:right w:val="nil"/>
            </w:tcBorders>
            <w:vAlign w:val="center"/>
          </w:tcPr>
          <w:p w:rsidR="00D9004D" w:rsidRPr="00FF66F1" w:rsidRDefault="00D9004D" w:rsidP="00FF66F1">
            <w:pPr>
              <w:ind w:firstLine="0"/>
              <w:jc w:val="right"/>
              <w:rPr>
                <w:sz w:val="20"/>
              </w:rPr>
            </w:pPr>
            <w:r w:rsidRPr="00FF66F1">
              <w:rPr>
                <w:sz w:val="20"/>
              </w:rPr>
              <w:t xml:space="preserve">Vazão afluente </w:t>
            </w:r>
            <w:r w:rsidR="00FF66F1" w:rsidRPr="00FF66F1">
              <w:rPr>
                <w:sz w:val="20"/>
              </w:rPr>
              <w:t xml:space="preserve">atual ou </w:t>
            </w:r>
            <w:r w:rsidRPr="00FF66F1">
              <w:rPr>
                <w:sz w:val="20"/>
              </w:rPr>
              <w:t>prevista***</w:t>
            </w:r>
          </w:p>
        </w:tc>
        <w:tc>
          <w:tcPr>
            <w:tcW w:w="206" w:type="pct"/>
            <w:tcBorders>
              <w:top w:val="nil"/>
              <w:left w:val="nil"/>
              <w:bottom w:val="nil"/>
              <w:right w:val="nil"/>
            </w:tcBorders>
            <w:vAlign w:val="center"/>
          </w:tcPr>
          <w:p w:rsidR="00D9004D" w:rsidRPr="00FF66F1" w:rsidRDefault="00D9004D" w:rsidP="00F05767">
            <w:pPr>
              <w:ind w:firstLine="0"/>
              <w:jc w:val="center"/>
              <w:rPr>
                <w:sz w:val="20"/>
              </w:rPr>
            </w:pPr>
            <w:r w:rsidRPr="00FF66F1">
              <w:rPr>
                <w:sz w:val="20"/>
              </w:rPr>
              <w:t>&gt;</w:t>
            </w:r>
          </w:p>
        </w:tc>
        <w:tc>
          <w:tcPr>
            <w:tcW w:w="1821" w:type="pct"/>
            <w:tcBorders>
              <w:top w:val="nil"/>
              <w:left w:val="nil"/>
              <w:bottom w:val="nil"/>
              <w:right w:val="single" w:sz="4" w:space="0" w:color="auto"/>
            </w:tcBorders>
            <w:vAlign w:val="center"/>
          </w:tcPr>
          <w:p w:rsidR="00D9004D" w:rsidRPr="00FF66F1" w:rsidRDefault="00D9004D" w:rsidP="00F05767">
            <w:pPr>
              <w:ind w:firstLine="0"/>
              <w:jc w:val="left"/>
              <w:rPr>
                <w:sz w:val="20"/>
              </w:rPr>
            </w:pPr>
            <w:r w:rsidRPr="00FF66F1">
              <w:rPr>
                <w:sz w:val="20"/>
              </w:rPr>
              <w:t>Vazão de restrição à jusante**; e,</w:t>
            </w:r>
          </w:p>
        </w:tc>
      </w:tr>
      <w:tr w:rsidR="00FF66F1" w:rsidRPr="00FF66F1" w:rsidTr="00FF66F1">
        <w:trPr>
          <w:trHeight w:val="295"/>
          <w:jc w:val="center"/>
        </w:trPr>
        <w:tc>
          <w:tcPr>
            <w:tcW w:w="922" w:type="pct"/>
            <w:vMerge/>
            <w:tcBorders>
              <w:left w:val="single" w:sz="4" w:space="0" w:color="auto"/>
              <w:bottom w:val="single" w:sz="4" w:space="0" w:color="auto"/>
              <w:right w:val="single" w:sz="4" w:space="0" w:color="auto"/>
            </w:tcBorders>
            <w:vAlign w:val="center"/>
          </w:tcPr>
          <w:p w:rsidR="00D9004D" w:rsidRPr="00FF66F1" w:rsidRDefault="00D9004D" w:rsidP="00F05767">
            <w:pPr>
              <w:ind w:firstLine="0"/>
              <w:jc w:val="center"/>
              <w:rPr>
                <w:sz w:val="20"/>
              </w:rPr>
            </w:pPr>
          </w:p>
        </w:tc>
        <w:tc>
          <w:tcPr>
            <w:tcW w:w="2052" w:type="pct"/>
            <w:tcBorders>
              <w:top w:val="nil"/>
              <w:left w:val="single" w:sz="4" w:space="0" w:color="auto"/>
              <w:bottom w:val="single" w:sz="4" w:space="0" w:color="auto"/>
              <w:right w:val="nil"/>
            </w:tcBorders>
            <w:vAlign w:val="center"/>
          </w:tcPr>
          <w:p w:rsidR="00D9004D" w:rsidRPr="00FF66F1" w:rsidRDefault="00D9004D" w:rsidP="00FF66F1">
            <w:pPr>
              <w:ind w:firstLine="0"/>
              <w:jc w:val="right"/>
              <w:rPr>
                <w:sz w:val="20"/>
              </w:rPr>
            </w:pPr>
            <w:r w:rsidRPr="00FF66F1">
              <w:rPr>
                <w:sz w:val="20"/>
              </w:rPr>
              <w:t xml:space="preserve">Vazão defluente </w:t>
            </w:r>
            <w:r w:rsidR="00FF66F1" w:rsidRPr="00FF66F1">
              <w:rPr>
                <w:sz w:val="20"/>
              </w:rPr>
              <w:t>atual</w:t>
            </w:r>
          </w:p>
        </w:tc>
        <w:tc>
          <w:tcPr>
            <w:tcW w:w="206" w:type="pct"/>
            <w:tcBorders>
              <w:top w:val="nil"/>
              <w:left w:val="nil"/>
              <w:bottom w:val="single" w:sz="4" w:space="0" w:color="auto"/>
              <w:right w:val="nil"/>
            </w:tcBorders>
            <w:vAlign w:val="center"/>
          </w:tcPr>
          <w:p w:rsidR="00D9004D" w:rsidRPr="00FF66F1" w:rsidRDefault="00D9004D" w:rsidP="00F05767">
            <w:pPr>
              <w:ind w:firstLine="0"/>
              <w:jc w:val="center"/>
              <w:rPr>
                <w:sz w:val="20"/>
              </w:rPr>
            </w:pPr>
            <w:r w:rsidRPr="00FF66F1">
              <w:rPr>
                <w:sz w:val="20"/>
              </w:rPr>
              <w:t>&gt;</w:t>
            </w:r>
          </w:p>
        </w:tc>
        <w:tc>
          <w:tcPr>
            <w:tcW w:w="1821" w:type="pct"/>
            <w:tcBorders>
              <w:top w:val="nil"/>
              <w:left w:val="nil"/>
              <w:bottom w:val="single" w:sz="4" w:space="0" w:color="auto"/>
              <w:right w:val="single" w:sz="4" w:space="0" w:color="auto"/>
            </w:tcBorders>
            <w:vAlign w:val="center"/>
          </w:tcPr>
          <w:p w:rsidR="00D9004D" w:rsidRPr="00FF66F1" w:rsidRDefault="00D9004D" w:rsidP="00F05767">
            <w:pPr>
              <w:ind w:firstLine="0"/>
              <w:jc w:val="left"/>
              <w:rPr>
                <w:sz w:val="20"/>
              </w:rPr>
            </w:pPr>
            <w:r w:rsidRPr="00FF66F1">
              <w:rPr>
                <w:sz w:val="20"/>
              </w:rPr>
              <w:t>Vazão de restrição à jusante**.</w:t>
            </w:r>
          </w:p>
        </w:tc>
      </w:tr>
      <w:tr w:rsidR="005D0FC2" w:rsidRPr="00FF66F1" w:rsidTr="00FF66F1">
        <w:trPr>
          <w:trHeight w:val="295"/>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D9004D" w:rsidRPr="00FF66F1" w:rsidRDefault="00D9004D" w:rsidP="00F05767">
            <w:pPr>
              <w:ind w:firstLine="0"/>
              <w:jc w:val="left"/>
              <w:rPr>
                <w:sz w:val="20"/>
              </w:rPr>
            </w:pPr>
            <w:r w:rsidRPr="00FF66F1">
              <w:rPr>
                <w:sz w:val="20"/>
              </w:rPr>
              <w:t>* A definição do nível meta deve considerar o volume das cheias típicas (ou previstas), as vazões de restrição à jusante e o remanso à montante do reservatório.</w:t>
            </w:r>
          </w:p>
          <w:p w:rsidR="00D9004D" w:rsidRPr="00FF66F1" w:rsidRDefault="00D9004D" w:rsidP="00F05767">
            <w:pPr>
              <w:ind w:firstLine="0"/>
              <w:jc w:val="left"/>
              <w:rPr>
                <w:sz w:val="20"/>
              </w:rPr>
            </w:pPr>
            <w:r w:rsidRPr="00FF66F1">
              <w:rPr>
                <w:sz w:val="20"/>
              </w:rPr>
              <w:t>** A vazão de restrição normalmente está associada à vazão de inundação a jusante ou crítica ao funcionamento de alguma estrutura (bloqueio de ponte, falha de captação de água de um Sistema de Abastecimento de Água, etc).</w:t>
            </w:r>
          </w:p>
          <w:p w:rsidR="00D9004D" w:rsidRPr="00FF66F1" w:rsidRDefault="00D9004D" w:rsidP="00F05767">
            <w:pPr>
              <w:ind w:firstLine="0"/>
              <w:jc w:val="left"/>
              <w:rPr>
                <w:sz w:val="20"/>
              </w:rPr>
            </w:pPr>
            <w:r w:rsidRPr="00FF66F1">
              <w:rPr>
                <w:sz w:val="20"/>
              </w:rPr>
              <w:t>*** O período de previsão de vazão afluente deve estar compatível com o tempo de concentração da área de drenagem não controlada da Bacia Hidrográfica, podendo variar do intervalo de horas até dias.</w:t>
            </w:r>
          </w:p>
        </w:tc>
      </w:tr>
    </w:tbl>
    <w:p w:rsidR="00D9004D" w:rsidRDefault="00D9004D" w:rsidP="00D9004D"/>
    <w:p w:rsidR="008218AD" w:rsidRDefault="00D9004D" w:rsidP="00D9004D">
      <w:r>
        <w:t xml:space="preserve">A caracterização da situação </w:t>
      </w:r>
      <w:r w:rsidR="003B2797">
        <w:t xml:space="preserve">de uma </w:t>
      </w:r>
      <w:r>
        <w:t xml:space="preserve">operação </w:t>
      </w:r>
      <w:r w:rsidR="003B2797">
        <w:t xml:space="preserve">hipotética </w:t>
      </w:r>
      <w:r>
        <w:t xml:space="preserve">pode ser descrita na forma do fluxograma da </w:t>
      </w:r>
      <w:r>
        <w:fldChar w:fldCharType="begin"/>
      </w:r>
      <w:r>
        <w:instrText xml:space="preserve"> REF _Ref350434392 \h </w:instrText>
      </w:r>
      <w:r>
        <w:fldChar w:fldCharType="separate"/>
      </w:r>
      <w:r w:rsidR="00183BA6">
        <w:t xml:space="preserve">Figura </w:t>
      </w:r>
      <w:r w:rsidR="00183BA6">
        <w:rPr>
          <w:noProof/>
        </w:rPr>
        <w:t>9</w:t>
      </w:r>
      <w:r>
        <w:fldChar w:fldCharType="end"/>
      </w:r>
      <w:r>
        <w:t xml:space="preserve">. </w:t>
      </w:r>
      <w:r w:rsidR="008218AD">
        <w:t xml:space="preserve">Nesta figura, por simplificação, as vazões afluentes e defluentes atuais ou previstas não foram indicadas, devendo-se para definição da situação operacional utilizar também a </w:t>
      </w:r>
      <w:r w:rsidR="008218AD">
        <w:fldChar w:fldCharType="begin"/>
      </w:r>
      <w:r w:rsidR="008218AD">
        <w:instrText xml:space="preserve"> REF _Ref361837396 \h </w:instrText>
      </w:r>
      <w:r w:rsidR="008218AD">
        <w:fldChar w:fldCharType="separate"/>
      </w:r>
      <w:r w:rsidR="00183BA6" w:rsidRPr="00B400F9">
        <w:t xml:space="preserve">Tabela </w:t>
      </w:r>
      <w:r w:rsidR="00183BA6">
        <w:rPr>
          <w:noProof/>
        </w:rPr>
        <w:t>5</w:t>
      </w:r>
      <w:r w:rsidR="008218AD">
        <w:fldChar w:fldCharType="end"/>
      </w:r>
      <w:r w:rsidR="008218AD">
        <w:t xml:space="preserve"> apresentada anteriormente. </w:t>
      </w:r>
    </w:p>
    <w:p w:rsidR="008218AD" w:rsidRDefault="008218AD" w:rsidP="00D9004D"/>
    <w:p w:rsidR="00D9004D" w:rsidRDefault="008218AD" w:rsidP="00D9004D">
      <w:r>
        <w:t xml:space="preserve">No fluxograma da </w:t>
      </w:r>
      <w:r>
        <w:fldChar w:fldCharType="begin"/>
      </w:r>
      <w:r>
        <w:instrText xml:space="preserve"> REF _Ref350434392 \h </w:instrText>
      </w:r>
      <w:r>
        <w:fldChar w:fldCharType="separate"/>
      </w:r>
      <w:r w:rsidR="00183BA6">
        <w:t xml:space="preserve">Figura </w:t>
      </w:r>
      <w:r w:rsidR="00183BA6">
        <w:rPr>
          <w:noProof/>
        </w:rPr>
        <w:t>9</w:t>
      </w:r>
      <w:r>
        <w:fldChar w:fldCharType="end"/>
      </w:r>
      <w:r w:rsidR="00D9004D">
        <w:t xml:space="preserve"> </w:t>
      </w:r>
      <w:r>
        <w:t xml:space="preserve">se </w:t>
      </w:r>
      <w:r w:rsidR="00D9004D">
        <w:t>considerou também a “Situação Atípica”</w:t>
      </w:r>
      <w:r>
        <w:t>,</w:t>
      </w:r>
      <w:r w:rsidR="00D9004D">
        <w:t xml:space="preserve"> </w:t>
      </w:r>
      <w:r>
        <w:t xml:space="preserve">sendo </w:t>
      </w:r>
      <w:r w:rsidR="00D9004D">
        <w:t>aquela onde a tomada de decisão da operação é feita por outros fatores, como, por exemplo: manter o nível do reservatório acima do nível meta do volume de espera para proteção de jusante, assumindo o risco de falha;</w:t>
      </w:r>
      <w:r w:rsidR="00D9004D" w:rsidRPr="009107F9">
        <w:t xml:space="preserve"> </w:t>
      </w:r>
      <w:r w:rsidR="00D9004D">
        <w:t xml:space="preserve">o esvaziamento rápido do reservatório para reparar falha na estrutura do maciço da barragem; entre outras. </w:t>
      </w:r>
    </w:p>
    <w:p w:rsidR="002C13D5" w:rsidRDefault="002C13D5" w:rsidP="00D9004D"/>
    <w:p w:rsidR="00D9004D" w:rsidRDefault="00D9004D" w:rsidP="00D9004D">
      <w:r>
        <w:t>Em situações emergenciais ou atípicas</w:t>
      </w:r>
      <w:r w:rsidRPr="00E36241">
        <w:t>, quando se caracteriza risco iminente para a saúde da população, para o meio ambiente e estruturas hidráulicas</w:t>
      </w:r>
      <w:r>
        <w:t>,</w:t>
      </w:r>
      <w:r w:rsidRPr="00E36241">
        <w:t xml:space="preserve"> </w:t>
      </w:r>
      <w:r>
        <w:t>a</w:t>
      </w:r>
      <w:r w:rsidRPr="00E36241">
        <w:t>s regras de operação pode</w:t>
      </w:r>
      <w:r>
        <w:t>m</w:t>
      </w:r>
      <w:r w:rsidRPr="00E36241">
        <w:t xml:space="preserve"> ser desconsideradas</w:t>
      </w:r>
      <w:r>
        <w:t xml:space="preserve">, devendo as </w:t>
      </w:r>
      <w:r w:rsidRPr="00E36241">
        <w:t xml:space="preserve">operações do </w:t>
      </w:r>
      <w:r>
        <w:t xml:space="preserve">reservatório serem realizadas </w:t>
      </w:r>
      <w:r w:rsidRPr="00E36241">
        <w:t xml:space="preserve">com o acompanhamento </w:t>
      </w:r>
      <w:r>
        <w:t xml:space="preserve">dos órgãos ou entidades </w:t>
      </w:r>
      <w:r w:rsidR="008218AD">
        <w:t xml:space="preserve">envolvidas ou </w:t>
      </w:r>
      <w:r>
        <w:t>potencialmente afetadas</w:t>
      </w:r>
      <w:r w:rsidRPr="00E36241">
        <w:t>.</w:t>
      </w:r>
    </w:p>
    <w:p w:rsidR="00A945DD" w:rsidRDefault="00A945DD" w:rsidP="00D9004D"/>
    <w:p w:rsidR="00A945DD" w:rsidRDefault="00A703BB" w:rsidP="00A945DD">
      <w:pPr>
        <w:ind w:firstLine="0"/>
        <w:jc w:val="center"/>
      </w:pPr>
      <w:r>
        <w:rPr>
          <w:noProof/>
          <w:lang w:eastAsia="pt-BR"/>
        </w:rPr>
        <w:drawing>
          <wp:inline distT="0" distB="0" distL="0" distR="0" wp14:anchorId="78FB57F6" wp14:editId="5D6A6FBA">
            <wp:extent cx="5400000" cy="5040000"/>
            <wp:effectExtent l="0" t="0" r="0" b="8255"/>
            <wp:docPr id="55" name="Imagem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000" cy="5040000"/>
                    </a:xfrm>
                    <a:prstGeom prst="rect">
                      <a:avLst/>
                    </a:prstGeom>
                  </pic:spPr>
                </pic:pic>
              </a:graphicData>
            </a:graphic>
          </wp:inline>
        </w:drawing>
      </w:r>
    </w:p>
    <w:p w:rsidR="00A945DD" w:rsidRDefault="00A945DD" w:rsidP="00A703BB">
      <w:pPr>
        <w:pStyle w:val="Legenda"/>
        <w:jc w:val="both"/>
      </w:pPr>
      <w:bookmarkStart w:id="104" w:name="_Ref350434392"/>
      <w:bookmarkStart w:id="105" w:name="_Toc361934015"/>
      <w:bookmarkStart w:id="106" w:name="_Toc361934152"/>
      <w:bookmarkStart w:id="107" w:name="_Toc361934186"/>
      <w:bookmarkStart w:id="108" w:name="_Toc367981850"/>
      <w:r>
        <w:t xml:space="preserve">Figura </w:t>
      </w:r>
      <w:fldSimple w:instr=" SEQ Figura \* ARABIC ">
        <w:r w:rsidR="00183BA6">
          <w:rPr>
            <w:noProof/>
          </w:rPr>
          <w:t>9</w:t>
        </w:r>
      </w:fldSimple>
      <w:bookmarkEnd w:id="104"/>
      <w:r>
        <w:t xml:space="preserve"> </w:t>
      </w:r>
      <w:r w:rsidR="00C701D3">
        <w:t>–</w:t>
      </w:r>
      <w:r>
        <w:t xml:space="preserve"> </w:t>
      </w:r>
      <w:r w:rsidR="00C701D3">
        <w:t>Exemplo de um f</w:t>
      </w:r>
      <w:r>
        <w:t xml:space="preserve">luxograma </w:t>
      </w:r>
      <w:r w:rsidR="00C701D3">
        <w:t>para</w:t>
      </w:r>
      <w:r>
        <w:t xml:space="preserve"> classificação da situação </w:t>
      </w:r>
      <w:r w:rsidRPr="00C97455">
        <w:t>de operação de reservatório no período de controle de cheias</w:t>
      </w:r>
      <w:r>
        <w:t>.</w:t>
      </w:r>
      <w:bookmarkEnd w:id="105"/>
      <w:bookmarkEnd w:id="106"/>
      <w:bookmarkEnd w:id="107"/>
      <w:r w:rsidR="00C701D3">
        <w:t xml:space="preserve"> Esse fluxograma representa uma situação hipotética, não contemplando todas as situações possíveis. </w:t>
      </w:r>
      <w:r w:rsidR="003B2797">
        <w:t>C</w:t>
      </w:r>
      <w:r w:rsidR="00C701D3">
        <w:t>ada caso deve ser estudado individualmente</w:t>
      </w:r>
      <w:r w:rsidR="003B2797">
        <w:t>,</w:t>
      </w:r>
      <w:r w:rsidR="00C701D3">
        <w:t xml:space="preserve"> devendo as regras serem adaptadas para</w:t>
      </w:r>
      <w:r w:rsidR="003B2797">
        <w:t xml:space="preserve"> condições específicas de operação.</w:t>
      </w:r>
      <w:bookmarkEnd w:id="108"/>
    </w:p>
    <w:p w:rsidR="00A945DD" w:rsidRDefault="00A945DD" w:rsidP="00D9004D"/>
    <w:p w:rsidR="00D9004D" w:rsidRDefault="00D9004D" w:rsidP="00D9004D">
      <w:r>
        <w:t>Analogamente ao que é feito para o período de controle de cheias, pode-se estabelecer regras para a caracterização da operação no período seco.</w:t>
      </w:r>
      <w:r w:rsidRPr="00007293">
        <w:t xml:space="preserve"> </w:t>
      </w:r>
      <w:r>
        <w:t>Para ilustrar a situação intermediária entre escassez hídrica e a situação normal, adotaremos a situação de déficit.</w:t>
      </w:r>
    </w:p>
    <w:p w:rsidR="002C13D5" w:rsidRDefault="002C13D5" w:rsidP="00D9004D"/>
    <w:p w:rsidR="00D9004D" w:rsidRDefault="00D9004D" w:rsidP="00D9004D">
      <w:r>
        <w:t xml:space="preserve">Além disso, os principais diferenciais na caracterização da escassez em relação às cheias é </w:t>
      </w:r>
      <w:r w:rsidR="00A22F38">
        <w:t xml:space="preserve">que </w:t>
      </w:r>
      <w:r>
        <w:t xml:space="preserve">a duração dessa ser bem mais prolongada, normalmente da ordem de meses, e o seu início ocorrer quando a escassez hídrica </w:t>
      </w:r>
      <w:r w:rsidR="002D38D3">
        <w:t xml:space="preserve">compromete </w:t>
      </w:r>
      <w:r>
        <w:t xml:space="preserve">o atendimento das demandas hídricas, em especial </w:t>
      </w:r>
      <w:r w:rsidR="002D38D3">
        <w:t xml:space="preserve">o dos </w:t>
      </w:r>
      <w:r>
        <w:t xml:space="preserve">sistemas de abastecimento de água. </w:t>
      </w:r>
    </w:p>
    <w:p w:rsidR="002C13D5" w:rsidRDefault="002C13D5" w:rsidP="00D9004D"/>
    <w:p w:rsidR="00D9004D" w:rsidRDefault="00D9004D" w:rsidP="00D9004D">
      <w:r>
        <w:t>Desta forma, caracteriza-se a escassez a partir da vazão afluente média</w:t>
      </w:r>
      <w:r w:rsidR="007B314B">
        <w:t xml:space="preserve">, do </w:t>
      </w:r>
      <w:r>
        <w:t>nível do reservatório</w:t>
      </w:r>
      <w:r w:rsidR="007B314B">
        <w:t>,</w:t>
      </w:r>
      <w:r>
        <w:t xml:space="preserve"> </w:t>
      </w:r>
      <w:r w:rsidR="007B314B">
        <w:t xml:space="preserve">o qual </w:t>
      </w:r>
      <w:r>
        <w:t xml:space="preserve">está associado a um volume </w:t>
      </w:r>
      <w:r w:rsidR="007B314B">
        <w:t xml:space="preserve">armazenado, </w:t>
      </w:r>
      <w:r>
        <w:t xml:space="preserve">e pela vazão de retirada prevista, conforme consta na </w:t>
      </w:r>
      <w:r>
        <w:fldChar w:fldCharType="begin"/>
      </w:r>
      <w:r>
        <w:instrText xml:space="preserve"> REF _Ref350783593 \h </w:instrText>
      </w:r>
      <w:r>
        <w:fldChar w:fldCharType="separate"/>
      </w:r>
      <w:r w:rsidR="00183BA6" w:rsidRPr="00B400F9">
        <w:t xml:space="preserve">Tabela </w:t>
      </w:r>
      <w:r w:rsidR="00183BA6">
        <w:rPr>
          <w:noProof/>
        </w:rPr>
        <w:t>6</w:t>
      </w:r>
      <w:r>
        <w:fldChar w:fldCharType="end"/>
      </w:r>
      <w:r>
        <w:t>.</w:t>
      </w:r>
    </w:p>
    <w:p w:rsidR="00D9004D" w:rsidRDefault="00D9004D" w:rsidP="00D9004D"/>
    <w:p w:rsidR="00D9004D" w:rsidRPr="00B400F9" w:rsidRDefault="00D9004D" w:rsidP="00D9004D">
      <w:pPr>
        <w:pStyle w:val="Legenda"/>
      </w:pPr>
      <w:bookmarkStart w:id="109" w:name="_Ref350783593"/>
      <w:bookmarkStart w:id="110" w:name="_Toc367981840"/>
      <w:r w:rsidRPr="00B400F9">
        <w:t xml:space="preserve">Tabela </w:t>
      </w:r>
      <w:fldSimple w:instr=" SEQ Tabela \* ARABIC ">
        <w:r w:rsidR="00183BA6">
          <w:rPr>
            <w:noProof/>
          </w:rPr>
          <w:t>6</w:t>
        </w:r>
      </w:fldSimple>
      <w:bookmarkEnd w:id="109"/>
      <w:r w:rsidRPr="00B400F9">
        <w:t xml:space="preserve"> - </w:t>
      </w:r>
      <w:r>
        <w:t xml:space="preserve">Caracterização </w:t>
      </w:r>
      <w:r w:rsidR="00450889">
        <w:t xml:space="preserve">sugerida </w:t>
      </w:r>
      <w:r>
        <w:t>das situações de operação de reservatório no período seco.</w:t>
      </w:r>
      <w:bookmarkEnd w:id="110"/>
    </w:p>
    <w:tbl>
      <w:tblPr>
        <w:tblStyle w:val="Tabelacomgrade"/>
        <w:tblW w:w="5006" w:type="pct"/>
        <w:jc w:val="center"/>
        <w:tblLook w:val="04A0" w:firstRow="1" w:lastRow="0" w:firstColumn="1" w:lastColumn="0" w:noHBand="0" w:noVBand="1"/>
      </w:tblPr>
      <w:tblGrid>
        <w:gridCol w:w="1620"/>
        <w:gridCol w:w="3094"/>
        <w:gridCol w:w="353"/>
        <w:gridCol w:w="3663"/>
      </w:tblGrid>
      <w:tr w:rsidR="00D9004D" w:rsidRPr="00B400F9" w:rsidTr="00F05767">
        <w:trPr>
          <w:trHeight w:val="397"/>
          <w:jc w:val="center"/>
        </w:trPr>
        <w:tc>
          <w:tcPr>
            <w:tcW w:w="928" w:type="pct"/>
            <w:tcBorders>
              <w:top w:val="single" w:sz="4" w:space="0" w:color="auto"/>
              <w:left w:val="single" w:sz="4" w:space="0" w:color="auto"/>
              <w:bottom w:val="single" w:sz="4" w:space="0" w:color="auto"/>
              <w:right w:val="single" w:sz="4" w:space="0" w:color="auto"/>
            </w:tcBorders>
            <w:vAlign w:val="center"/>
          </w:tcPr>
          <w:p w:rsidR="00D9004D" w:rsidRPr="00B400F9" w:rsidRDefault="00D9004D" w:rsidP="00F05767">
            <w:pPr>
              <w:ind w:firstLine="0"/>
              <w:jc w:val="center"/>
              <w:rPr>
                <w:b/>
              </w:rPr>
            </w:pPr>
            <w:r>
              <w:rPr>
                <w:b/>
              </w:rPr>
              <w:t>Operação no período seco</w:t>
            </w:r>
          </w:p>
        </w:tc>
        <w:tc>
          <w:tcPr>
            <w:tcW w:w="4072" w:type="pct"/>
            <w:gridSpan w:val="3"/>
            <w:tcBorders>
              <w:top w:val="single" w:sz="4" w:space="0" w:color="auto"/>
              <w:left w:val="single" w:sz="4" w:space="0" w:color="auto"/>
              <w:bottom w:val="single" w:sz="4" w:space="0" w:color="auto"/>
              <w:right w:val="single" w:sz="4" w:space="0" w:color="auto"/>
            </w:tcBorders>
            <w:vAlign w:val="center"/>
          </w:tcPr>
          <w:p w:rsidR="00D9004D" w:rsidRPr="00B400F9" w:rsidRDefault="00D9004D" w:rsidP="00F05767">
            <w:pPr>
              <w:ind w:firstLine="0"/>
              <w:jc w:val="center"/>
              <w:rPr>
                <w:b/>
              </w:rPr>
            </w:pPr>
            <w:r w:rsidRPr="00B400F9">
              <w:rPr>
                <w:b/>
              </w:rPr>
              <w:t>Descrição</w:t>
            </w:r>
          </w:p>
        </w:tc>
      </w:tr>
      <w:tr w:rsidR="00D9004D" w:rsidTr="00F05767">
        <w:trPr>
          <w:trHeight w:val="397"/>
          <w:jc w:val="center"/>
        </w:trPr>
        <w:tc>
          <w:tcPr>
            <w:tcW w:w="928" w:type="pct"/>
            <w:vMerge w:val="restart"/>
            <w:tcBorders>
              <w:top w:val="single" w:sz="4" w:space="0" w:color="auto"/>
              <w:left w:val="single" w:sz="4" w:space="0" w:color="auto"/>
              <w:right w:val="single" w:sz="4" w:space="0" w:color="auto"/>
            </w:tcBorders>
            <w:vAlign w:val="center"/>
          </w:tcPr>
          <w:p w:rsidR="00D9004D" w:rsidRDefault="00D9004D" w:rsidP="00F05767">
            <w:pPr>
              <w:ind w:firstLine="0"/>
              <w:jc w:val="center"/>
            </w:pPr>
            <w:r>
              <w:t>Normal</w:t>
            </w:r>
          </w:p>
        </w:tc>
        <w:tc>
          <w:tcPr>
            <w:tcW w:w="1772" w:type="pct"/>
            <w:tcBorders>
              <w:top w:val="single" w:sz="4" w:space="0" w:color="auto"/>
              <w:left w:val="single" w:sz="4" w:space="0" w:color="auto"/>
              <w:bottom w:val="nil"/>
              <w:right w:val="nil"/>
            </w:tcBorders>
            <w:vAlign w:val="center"/>
          </w:tcPr>
          <w:p w:rsidR="00D9004D" w:rsidRPr="00E75594" w:rsidRDefault="00D9004D" w:rsidP="00F05767">
            <w:pPr>
              <w:ind w:firstLine="0"/>
              <w:jc w:val="right"/>
            </w:pPr>
            <w:r w:rsidRPr="00E75594">
              <w:t>Nível Reservatório</w:t>
            </w:r>
          </w:p>
        </w:tc>
        <w:tc>
          <w:tcPr>
            <w:tcW w:w="202" w:type="pct"/>
            <w:tcBorders>
              <w:top w:val="single" w:sz="4" w:space="0" w:color="auto"/>
              <w:left w:val="nil"/>
              <w:bottom w:val="nil"/>
              <w:right w:val="nil"/>
            </w:tcBorders>
            <w:vAlign w:val="center"/>
          </w:tcPr>
          <w:p w:rsidR="00D9004D" w:rsidRPr="00E75594" w:rsidRDefault="00D9004D" w:rsidP="00F05767">
            <w:pPr>
              <w:ind w:firstLine="0"/>
              <w:jc w:val="center"/>
            </w:pPr>
            <w:r w:rsidRPr="00E75594">
              <w:t>≥</w:t>
            </w:r>
          </w:p>
        </w:tc>
        <w:tc>
          <w:tcPr>
            <w:tcW w:w="2099" w:type="pct"/>
            <w:tcBorders>
              <w:top w:val="single" w:sz="4" w:space="0" w:color="auto"/>
              <w:left w:val="nil"/>
              <w:bottom w:val="nil"/>
              <w:right w:val="single" w:sz="4" w:space="0" w:color="auto"/>
            </w:tcBorders>
            <w:vAlign w:val="center"/>
          </w:tcPr>
          <w:p w:rsidR="00D9004D" w:rsidRPr="00E75594" w:rsidRDefault="00D9004D" w:rsidP="00F05767">
            <w:pPr>
              <w:ind w:firstLine="0"/>
              <w:jc w:val="left"/>
            </w:pPr>
            <w:r w:rsidRPr="00E75594">
              <w:t>Nível meta do período seco</w:t>
            </w:r>
            <w:r>
              <w:t>***</w:t>
            </w:r>
            <w:r w:rsidRPr="00E75594">
              <w:t>; e,</w:t>
            </w:r>
          </w:p>
        </w:tc>
      </w:tr>
      <w:tr w:rsidR="00D9004D" w:rsidTr="00F05767">
        <w:trPr>
          <w:trHeight w:val="397"/>
          <w:jc w:val="center"/>
        </w:trPr>
        <w:tc>
          <w:tcPr>
            <w:tcW w:w="928" w:type="pct"/>
            <w:vMerge/>
            <w:tcBorders>
              <w:left w:val="single" w:sz="4" w:space="0" w:color="auto"/>
              <w:right w:val="single" w:sz="4" w:space="0" w:color="auto"/>
            </w:tcBorders>
            <w:vAlign w:val="center"/>
          </w:tcPr>
          <w:p w:rsidR="00D9004D" w:rsidRDefault="00D9004D" w:rsidP="00F05767">
            <w:pPr>
              <w:ind w:firstLine="0"/>
              <w:jc w:val="center"/>
            </w:pPr>
          </w:p>
        </w:tc>
        <w:tc>
          <w:tcPr>
            <w:tcW w:w="1772" w:type="pct"/>
            <w:tcBorders>
              <w:top w:val="nil"/>
              <w:left w:val="single" w:sz="4" w:space="0" w:color="auto"/>
              <w:bottom w:val="nil"/>
              <w:right w:val="nil"/>
            </w:tcBorders>
            <w:vAlign w:val="center"/>
          </w:tcPr>
          <w:p w:rsidR="00D9004D" w:rsidRPr="00E75594" w:rsidRDefault="00D9004D" w:rsidP="00F05767">
            <w:pPr>
              <w:ind w:firstLine="0"/>
              <w:jc w:val="right"/>
            </w:pPr>
            <w:r w:rsidRPr="00E75594">
              <w:t>Vazão afluente média</w:t>
            </w:r>
            <w:r w:rsidR="00813DCE">
              <w:t xml:space="preserve"> do</w:t>
            </w:r>
            <w:r w:rsidRPr="00E75594">
              <w:t xml:space="preserve"> período</w:t>
            </w:r>
            <w:r>
              <w:t>**</w:t>
            </w:r>
          </w:p>
        </w:tc>
        <w:tc>
          <w:tcPr>
            <w:tcW w:w="202" w:type="pct"/>
            <w:tcBorders>
              <w:top w:val="nil"/>
              <w:left w:val="nil"/>
              <w:bottom w:val="nil"/>
              <w:right w:val="nil"/>
            </w:tcBorders>
            <w:vAlign w:val="center"/>
          </w:tcPr>
          <w:p w:rsidR="00D9004D" w:rsidRPr="00E75594" w:rsidRDefault="00D9004D" w:rsidP="00F05767">
            <w:pPr>
              <w:ind w:firstLine="0"/>
              <w:jc w:val="center"/>
            </w:pPr>
            <w:r w:rsidRPr="00E75594">
              <w:t>≥</w:t>
            </w:r>
          </w:p>
        </w:tc>
        <w:tc>
          <w:tcPr>
            <w:tcW w:w="2099" w:type="pct"/>
            <w:tcBorders>
              <w:top w:val="nil"/>
              <w:left w:val="nil"/>
              <w:bottom w:val="nil"/>
              <w:right w:val="single" w:sz="4" w:space="0" w:color="auto"/>
            </w:tcBorders>
            <w:vAlign w:val="center"/>
          </w:tcPr>
          <w:p w:rsidR="00D9004D" w:rsidRPr="00633DEC" w:rsidRDefault="00D9004D" w:rsidP="00F05767">
            <w:pPr>
              <w:ind w:firstLine="0"/>
              <w:jc w:val="left"/>
            </w:pPr>
            <w:r w:rsidRPr="00633DEC">
              <w:t>Vazão afluente média de referência* do período**; e,</w:t>
            </w:r>
          </w:p>
        </w:tc>
      </w:tr>
      <w:tr w:rsidR="00D9004D" w:rsidTr="00F05767">
        <w:trPr>
          <w:trHeight w:val="397"/>
          <w:jc w:val="center"/>
        </w:trPr>
        <w:tc>
          <w:tcPr>
            <w:tcW w:w="928" w:type="pct"/>
            <w:vMerge/>
            <w:tcBorders>
              <w:left w:val="single" w:sz="4" w:space="0" w:color="auto"/>
              <w:bottom w:val="single" w:sz="4" w:space="0" w:color="auto"/>
              <w:right w:val="single" w:sz="4" w:space="0" w:color="auto"/>
            </w:tcBorders>
            <w:vAlign w:val="center"/>
          </w:tcPr>
          <w:p w:rsidR="00D9004D" w:rsidRDefault="00D9004D" w:rsidP="00F05767">
            <w:pPr>
              <w:ind w:firstLine="0"/>
              <w:jc w:val="center"/>
            </w:pPr>
          </w:p>
        </w:tc>
        <w:tc>
          <w:tcPr>
            <w:tcW w:w="1772" w:type="pct"/>
            <w:tcBorders>
              <w:top w:val="nil"/>
              <w:left w:val="single" w:sz="4" w:space="0" w:color="auto"/>
              <w:bottom w:val="single" w:sz="4" w:space="0" w:color="auto"/>
              <w:right w:val="nil"/>
            </w:tcBorders>
            <w:vAlign w:val="center"/>
          </w:tcPr>
          <w:p w:rsidR="00D9004D" w:rsidRPr="00E75594" w:rsidRDefault="00D9004D" w:rsidP="00F05767">
            <w:pPr>
              <w:ind w:firstLine="0"/>
              <w:jc w:val="right"/>
            </w:pPr>
            <w:r w:rsidRPr="00E75594">
              <w:t>Vazão de retirada prevista</w:t>
            </w:r>
          </w:p>
        </w:tc>
        <w:tc>
          <w:tcPr>
            <w:tcW w:w="202" w:type="pct"/>
            <w:tcBorders>
              <w:top w:val="nil"/>
              <w:left w:val="nil"/>
              <w:bottom w:val="single" w:sz="4" w:space="0" w:color="auto"/>
              <w:right w:val="nil"/>
            </w:tcBorders>
            <w:vAlign w:val="center"/>
          </w:tcPr>
          <w:p w:rsidR="00D9004D" w:rsidRPr="00E75594" w:rsidRDefault="00D9004D" w:rsidP="00F05767">
            <w:pPr>
              <w:ind w:firstLine="0"/>
              <w:jc w:val="center"/>
            </w:pPr>
            <w:r w:rsidRPr="00E75594">
              <w:t>≤</w:t>
            </w:r>
          </w:p>
        </w:tc>
        <w:tc>
          <w:tcPr>
            <w:tcW w:w="2099" w:type="pct"/>
            <w:tcBorders>
              <w:top w:val="nil"/>
              <w:left w:val="nil"/>
              <w:bottom w:val="single" w:sz="4" w:space="0" w:color="auto"/>
              <w:right w:val="single" w:sz="4" w:space="0" w:color="auto"/>
            </w:tcBorders>
            <w:vAlign w:val="center"/>
          </w:tcPr>
          <w:p w:rsidR="00D9004D" w:rsidRPr="00633DEC" w:rsidRDefault="00D9004D" w:rsidP="00F05767">
            <w:pPr>
              <w:ind w:firstLine="0"/>
              <w:jc w:val="left"/>
            </w:pPr>
            <w:r w:rsidRPr="00633DEC">
              <w:t>Vazão limite de retirada**</w:t>
            </w:r>
            <w:r>
              <w:t>*</w:t>
            </w:r>
            <w:r w:rsidRPr="00633DEC">
              <w:t>*.</w:t>
            </w:r>
          </w:p>
        </w:tc>
      </w:tr>
      <w:tr w:rsidR="00D9004D" w:rsidTr="00F05767">
        <w:trPr>
          <w:trHeight w:val="397"/>
          <w:jc w:val="center"/>
        </w:trPr>
        <w:tc>
          <w:tcPr>
            <w:tcW w:w="928" w:type="pct"/>
            <w:tcBorders>
              <w:top w:val="single" w:sz="4" w:space="0" w:color="auto"/>
              <w:left w:val="single" w:sz="4" w:space="0" w:color="auto"/>
              <w:bottom w:val="single" w:sz="4" w:space="0" w:color="auto"/>
              <w:right w:val="single" w:sz="4" w:space="0" w:color="auto"/>
            </w:tcBorders>
            <w:vAlign w:val="center"/>
          </w:tcPr>
          <w:p w:rsidR="00D9004D" w:rsidRDefault="00D9004D" w:rsidP="00F05767">
            <w:pPr>
              <w:ind w:firstLine="0"/>
              <w:jc w:val="center"/>
            </w:pPr>
            <w:r>
              <w:t>Déficit</w:t>
            </w:r>
          </w:p>
        </w:tc>
        <w:tc>
          <w:tcPr>
            <w:tcW w:w="4072" w:type="pct"/>
            <w:gridSpan w:val="3"/>
            <w:tcBorders>
              <w:top w:val="single" w:sz="4" w:space="0" w:color="auto"/>
              <w:left w:val="single" w:sz="4" w:space="0" w:color="auto"/>
              <w:bottom w:val="nil"/>
              <w:right w:val="single" w:sz="4" w:space="0" w:color="auto"/>
            </w:tcBorders>
            <w:vAlign w:val="center"/>
          </w:tcPr>
          <w:p w:rsidR="00D9004D" w:rsidRPr="00633DEC" w:rsidRDefault="00D9004D" w:rsidP="00F05767">
            <w:pPr>
              <w:ind w:firstLine="0"/>
              <w:jc w:val="center"/>
            </w:pPr>
            <w:r w:rsidRPr="00633DEC">
              <w:t>Situações intermediárias</w:t>
            </w:r>
          </w:p>
        </w:tc>
      </w:tr>
      <w:tr w:rsidR="00D9004D" w:rsidTr="00F05767">
        <w:trPr>
          <w:trHeight w:val="397"/>
          <w:jc w:val="center"/>
        </w:trPr>
        <w:tc>
          <w:tcPr>
            <w:tcW w:w="928" w:type="pct"/>
            <w:vMerge w:val="restart"/>
            <w:tcBorders>
              <w:top w:val="single" w:sz="4" w:space="0" w:color="auto"/>
              <w:left w:val="single" w:sz="4" w:space="0" w:color="auto"/>
              <w:right w:val="single" w:sz="4" w:space="0" w:color="auto"/>
            </w:tcBorders>
            <w:vAlign w:val="center"/>
          </w:tcPr>
          <w:p w:rsidR="00D9004D" w:rsidRDefault="00D9004D" w:rsidP="00F05767">
            <w:pPr>
              <w:ind w:firstLine="0"/>
              <w:jc w:val="center"/>
            </w:pPr>
            <w:r>
              <w:t>Escassez</w:t>
            </w:r>
          </w:p>
        </w:tc>
        <w:tc>
          <w:tcPr>
            <w:tcW w:w="1772" w:type="pct"/>
            <w:tcBorders>
              <w:top w:val="single" w:sz="4" w:space="0" w:color="auto"/>
              <w:left w:val="single" w:sz="4" w:space="0" w:color="auto"/>
              <w:bottom w:val="nil"/>
              <w:right w:val="nil"/>
            </w:tcBorders>
            <w:vAlign w:val="center"/>
          </w:tcPr>
          <w:p w:rsidR="00D9004D" w:rsidRPr="00E75594" w:rsidRDefault="00D9004D" w:rsidP="00F05767">
            <w:pPr>
              <w:ind w:firstLine="0"/>
              <w:jc w:val="right"/>
            </w:pPr>
            <w:r w:rsidRPr="00E75594">
              <w:t>Nível Reservatório</w:t>
            </w:r>
          </w:p>
        </w:tc>
        <w:tc>
          <w:tcPr>
            <w:tcW w:w="202" w:type="pct"/>
            <w:tcBorders>
              <w:top w:val="single" w:sz="4" w:space="0" w:color="auto"/>
              <w:left w:val="nil"/>
              <w:bottom w:val="nil"/>
              <w:right w:val="nil"/>
            </w:tcBorders>
            <w:vAlign w:val="center"/>
          </w:tcPr>
          <w:p w:rsidR="00D9004D" w:rsidRPr="00E75594" w:rsidRDefault="00D9004D" w:rsidP="00F05767">
            <w:pPr>
              <w:ind w:firstLine="0"/>
              <w:jc w:val="center"/>
            </w:pPr>
            <w:r>
              <w:t>&lt;</w:t>
            </w:r>
          </w:p>
        </w:tc>
        <w:tc>
          <w:tcPr>
            <w:tcW w:w="2099" w:type="pct"/>
            <w:tcBorders>
              <w:top w:val="single" w:sz="4" w:space="0" w:color="auto"/>
              <w:left w:val="nil"/>
              <w:bottom w:val="nil"/>
              <w:right w:val="single" w:sz="4" w:space="0" w:color="auto"/>
            </w:tcBorders>
            <w:vAlign w:val="center"/>
          </w:tcPr>
          <w:p w:rsidR="00D9004D" w:rsidRPr="00633DEC" w:rsidRDefault="00D9004D" w:rsidP="00F05767">
            <w:pPr>
              <w:ind w:firstLine="0"/>
              <w:jc w:val="left"/>
            </w:pPr>
            <w:r w:rsidRPr="00633DEC">
              <w:t>Nível meta do período seco***; e,</w:t>
            </w:r>
          </w:p>
        </w:tc>
      </w:tr>
      <w:tr w:rsidR="00D9004D" w:rsidTr="00F05767">
        <w:trPr>
          <w:trHeight w:val="397"/>
          <w:jc w:val="center"/>
        </w:trPr>
        <w:tc>
          <w:tcPr>
            <w:tcW w:w="928" w:type="pct"/>
            <w:vMerge/>
            <w:tcBorders>
              <w:left w:val="single" w:sz="4" w:space="0" w:color="auto"/>
              <w:right w:val="single" w:sz="4" w:space="0" w:color="auto"/>
            </w:tcBorders>
            <w:vAlign w:val="center"/>
          </w:tcPr>
          <w:p w:rsidR="00D9004D" w:rsidRDefault="00D9004D" w:rsidP="00F05767">
            <w:pPr>
              <w:ind w:firstLine="0"/>
              <w:jc w:val="center"/>
            </w:pPr>
          </w:p>
        </w:tc>
        <w:tc>
          <w:tcPr>
            <w:tcW w:w="1772" w:type="pct"/>
            <w:tcBorders>
              <w:top w:val="nil"/>
              <w:left w:val="single" w:sz="4" w:space="0" w:color="auto"/>
              <w:bottom w:val="nil"/>
              <w:right w:val="nil"/>
            </w:tcBorders>
            <w:vAlign w:val="center"/>
          </w:tcPr>
          <w:p w:rsidR="00D9004D" w:rsidRPr="00E75594" w:rsidRDefault="00D9004D" w:rsidP="00F05767">
            <w:pPr>
              <w:ind w:firstLine="0"/>
              <w:jc w:val="right"/>
            </w:pPr>
            <w:r w:rsidRPr="00E75594">
              <w:t>Vazão afluente média</w:t>
            </w:r>
            <w:r w:rsidR="00813DCE">
              <w:t xml:space="preserve"> do</w:t>
            </w:r>
            <w:r w:rsidRPr="00E75594">
              <w:t xml:space="preserve"> período</w:t>
            </w:r>
            <w:r>
              <w:t>**</w:t>
            </w:r>
          </w:p>
        </w:tc>
        <w:tc>
          <w:tcPr>
            <w:tcW w:w="202" w:type="pct"/>
            <w:tcBorders>
              <w:top w:val="nil"/>
              <w:left w:val="nil"/>
              <w:bottom w:val="nil"/>
              <w:right w:val="nil"/>
            </w:tcBorders>
            <w:vAlign w:val="center"/>
          </w:tcPr>
          <w:p w:rsidR="00D9004D" w:rsidRPr="00E75594" w:rsidRDefault="00D9004D" w:rsidP="00F05767">
            <w:pPr>
              <w:ind w:firstLine="0"/>
              <w:jc w:val="center"/>
            </w:pPr>
            <w:r>
              <w:t>&lt;</w:t>
            </w:r>
          </w:p>
        </w:tc>
        <w:tc>
          <w:tcPr>
            <w:tcW w:w="2099" w:type="pct"/>
            <w:tcBorders>
              <w:top w:val="nil"/>
              <w:left w:val="nil"/>
              <w:bottom w:val="nil"/>
              <w:right w:val="single" w:sz="4" w:space="0" w:color="auto"/>
            </w:tcBorders>
            <w:vAlign w:val="center"/>
          </w:tcPr>
          <w:p w:rsidR="00D9004D" w:rsidRPr="00633DEC" w:rsidRDefault="00D9004D" w:rsidP="00F05767">
            <w:pPr>
              <w:ind w:firstLine="0"/>
              <w:jc w:val="left"/>
            </w:pPr>
            <w:r w:rsidRPr="00633DEC">
              <w:t>Vazão afluente média de referência* do período**; e,</w:t>
            </w:r>
          </w:p>
        </w:tc>
      </w:tr>
      <w:tr w:rsidR="00D9004D" w:rsidTr="00F05767">
        <w:trPr>
          <w:trHeight w:val="397"/>
          <w:jc w:val="center"/>
        </w:trPr>
        <w:tc>
          <w:tcPr>
            <w:tcW w:w="928" w:type="pct"/>
            <w:vMerge/>
            <w:tcBorders>
              <w:left w:val="single" w:sz="4" w:space="0" w:color="auto"/>
              <w:bottom w:val="single" w:sz="4" w:space="0" w:color="auto"/>
              <w:right w:val="single" w:sz="4" w:space="0" w:color="auto"/>
            </w:tcBorders>
            <w:vAlign w:val="center"/>
          </w:tcPr>
          <w:p w:rsidR="00D9004D" w:rsidRDefault="00D9004D" w:rsidP="00F05767">
            <w:pPr>
              <w:ind w:firstLine="0"/>
              <w:jc w:val="center"/>
            </w:pPr>
          </w:p>
        </w:tc>
        <w:tc>
          <w:tcPr>
            <w:tcW w:w="1772" w:type="pct"/>
            <w:tcBorders>
              <w:top w:val="nil"/>
              <w:left w:val="single" w:sz="4" w:space="0" w:color="auto"/>
              <w:bottom w:val="single" w:sz="4" w:space="0" w:color="auto"/>
              <w:right w:val="nil"/>
            </w:tcBorders>
            <w:vAlign w:val="center"/>
          </w:tcPr>
          <w:p w:rsidR="00D9004D" w:rsidRPr="00E75594" w:rsidRDefault="00D9004D" w:rsidP="00F05767">
            <w:pPr>
              <w:ind w:firstLine="0"/>
              <w:jc w:val="right"/>
            </w:pPr>
            <w:r w:rsidRPr="00E75594">
              <w:t>Vazão de retirada prevista</w:t>
            </w:r>
          </w:p>
        </w:tc>
        <w:tc>
          <w:tcPr>
            <w:tcW w:w="202" w:type="pct"/>
            <w:tcBorders>
              <w:top w:val="nil"/>
              <w:left w:val="nil"/>
              <w:bottom w:val="single" w:sz="4" w:space="0" w:color="auto"/>
              <w:right w:val="nil"/>
            </w:tcBorders>
            <w:vAlign w:val="center"/>
          </w:tcPr>
          <w:p w:rsidR="00D9004D" w:rsidRPr="00E75594" w:rsidRDefault="00D9004D" w:rsidP="00F05767">
            <w:pPr>
              <w:ind w:firstLine="0"/>
              <w:jc w:val="center"/>
            </w:pPr>
            <w:r>
              <w:t>&gt;</w:t>
            </w:r>
          </w:p>
        </w:tc>
        <w:tc>
          <w:tcPr>
            <w:tcW w:w="2099" w:type="pct"/>
            <w:tcBorders>
              <w:top w:val="nil"/>
              <w:left w:val="nil"/>
              <w:bottom w:val="single" w:sz="4" w:space="0" w:color="auto"/>
              <w:right w:val="single" w:sz="4" w:space="0" w:color="auto"/>
            </w:tcBorders>
            <w:vAlign w:val="center"/>
          </w:tcPr>
          <w:p w:rsidR="00D9004D" w:rsidRDefault="00D9004D" w:rsidP="00F05767">
            <w:pPr>
              <w:ind w:firstLine="0"/>
              <w:jc w:val="left"/>
            </w:pPr>
            <w:r w:rsidRPr="00E75594">
              <w:t>Vazão limite de retirada</w:t>
            </w:r>
            <w:r>
              <w:t>****</w:t>
            </w:r>
            <w:r w:rsidRPr="00E75594">
              <w:t>.</w:t>
            </w:r>
          </w:p>
        </w:tc>
      </w:tr>
      <w:tr w:rsidR="00D9004D" w:rsidTr="00F05767">
        <w:trPr>
          <w:trHeight w:val="397"/>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D9004D" w:rsidRPr="00633DEC" w:rsidRDefault="00D9004D" w:rsidP="00DF5C82">
            <w:pPr>
              <w:ind w:firstLine="0"/>
            </w:pPr>
            <w:r w:rsidRPr="00633DEC">
              <w:t>* A vazão de referência corresponde ao valor de afluência abaixo do esperado e incapaz de promover a recuperação das reservas hídricas. Como padrão, sugere-se adotar o valor correspondente a 90% de permanência, que é o valor associado a uma probabilidade de 90% de ser igualado ou superado;</w:t>
            </w:r>
          </w:p>
          <w:p w:rsidR="00D9004D" w:rsidRPr="003362DF" w:rsidRDefault="00D9004D" w:rsidP="00DF5C82">
            <w:pPr>
              <w:ind w:firstLine="0"/>
            </w:pPr>
            <w:r w:rsidRPr="00633DEC">
              <w:t xml:space="preserve">** O período considerado para avaliar as vazões depende dos aspectos hidrológicos da região. No </w:t>
            </w:r>
            <w:r w:rsidRPr="003362DF">
              <w:t>Nordeste do Brasil, o período de avaliação da média para caracterizar uma situação de escassez hídrica corresponde a meses ou anos, enquanto na região Sul o período varia de dias a meses.</w:t>
            </w:r>
          </w:p>
          <w:p w:rsidR="00D9004D" w:rsidRPr="003362DF" w:rsidRDefault="00D9004D" w:rsidP="00DF5C82">
            <w:pPr>
              <w:ind w:firstLine="0"/>
            </w:pPr>
            <w:r w:rsidRPr="003362DF">
              <w:t xml:space="preserve">*** O nível meta do período seco deve ser estabelecido considerando os diversos usos </w:t>
            </w:r>
            <w:r w:rsidR="00DC0BBB">
              <w:t>da água</w:t>
            </w:r>
            <w:r w:rsidRPr="003362DF">
              <w:t xml:space="preserve"> ao longo do ano</w:t>
            </w:r>
            <w:r w:rsidR="00DC0BBB">
              <w:t xml:space="preserve"> e</w:t>
            </w:r>
            <w:r w:rsidRPr="003362DF">
              <w:t xml:space="preserve"> os diversos cenários de disponibilidade hídrica</w:t>
            </w:r>
            <w:r w:rsidR="00DF0B98">
              <w:t>. O</w:t>
            </w:r>
            <w:r w:rsidRPr="003362DF">
              <w:t xml:space="preserve"> </w:t>
            </w:r>
            <w:r w:rsidR="00DF0B98">
              <w:t xml:space="preserve">cenário </w:t>
            </w:r>
            <w:r w:rsidRPr="003362DF">
              <w:t>mais crítico</w:t>
            </w:r>
            <w:r w:rsidR="00DF0B98">
              <w:t>, em geral,</w:t>
            </w:r>
            <w:r w:rsidRPr="003362DF">
              <w:t xml:space="preserve"> </w:t>
            </w:r>
            <w:r w:rsidR="00DF0B98">
              <w:t xml:space="preserve">pode ser considerado </w:t>
            </w:r>
            <w:r w:rsidRPr="003362DF">
              <w:t>aquele cuja reserva hídrica é destinada exclusivamente para abastecimento humano, sendo esta curva limite indicada para representar o nível meta do período seco.</w:t>
            </w:r>
          </w:p>
          <w:p w:rsidR="00D9004D" w:rsidRDefault="00D9004D" w:rsidP="00450889">
            <w:pPr>
              <w:ind w:firstLine="0"/>
            </w:pPr>
            <w:r w:rsidRPr="003362DF">
              <w:t xml:space="preserve">**** Para definição da vazão limite de retirada, </w:t>
            </w:r>
            <w:r w:rsidR="00450889">
              <w:t>podem ser utilizadas: a) Vazão outorgada; b) O</w:t>
            </w:r>
            <w:r w:rsidRPr="003362DF">
              <w:t xml:space="preserve"> conceito de curvas de aversão ao risco para indicar a vazão limite de retirada de forma a garantir o atingimento de uma reserva estratégica ao final do período seco</w:t>
            </w:r>
            <w:r w:rsidR="00450889">
              <w:t>; e c) Outro julgado pertinente.</w:t>
            </w:r>
          </w:p>
        </w:tc>
      </w:tr>
    </w:tbl>
    <w:p w:rsidR="00D9004D" w:rsidRDefault="00D9004D" w:rsidP="00D9004D"/>
    <w:p w:rsidR="00D9004D" w:rsidRDefault="00D9004D" w:rsidP="00D9004D">
      <w:r>
        <w:t>Ressalta-se que a</w:t>
      </w:r>
      <w:r w:rsidRPr="00051C2D">
        <w:t xml:space="preserve">s regras de operação poderão ser desconsideradas em situações emergenciais, quando se caracteriza risco iminente para a saúde da população, para o meio ambiente e estruturas hidráulicas devido a acidentes ou cheias. Nestes casos, </w:t>
      </w:r>
      <w:r>
        <w:t xml:space="preserve">é recomendável que </w:t>
      </w:r>
      <w:r w:rsidRPr="00051C2D">
        <w:t xml:space="preserve">as operações </w:t>
      </w:r>
      <w:r>
        <w:t>do sistema sejam realizadas pelo operador</w:t>
      </w:r>
      <w:r w:rsidRPr="00051C2D">
        <w:t>, com o acompanhamento d</w:t>
      </w:r>
      <w:r>
        <w:t>a</w:t>
      </w:r>
      <w:r w:rsidRPr="00051C2D">
        <w:t>s</w:t>
      </w:r>
      <w:r>
        <w:t xml:space="preserve"> entidades envolvidas - órgão gestor, comitê, etc, </w:t>
      </w:r>
      <w:r w:rsidRPr="00051C2D">
        <w:t xml:space="preserve">devendo, após os eventos, </w:t>
      </w:r>
      <w:r>
        <w:t xml:space="preserve">o operador fazer o registro e relato dos </w:t>
      </w:r>
      <w:r w:rsidRPr="00051C2D">
        <w:t>fatos.</w:t>
      </w:r>
    </w:p>
    <w:p w:rsidR="002C13D5" w:rsidRDefault="002C13D5" w:rsidP="00D9004D"/>
    <w:p w:rsidR="00D9004D" w:rsidRDefault="00D9004D" w:rsidP="00D9004D">
      <w:r w:rsidRPr="00701E00">
        <w:t xml:space="preserve">As informações levantadas para </w:t>
      </w:r>
      <w:r>
        <w:t xml:space="preserve">os reservatórios </w:t>
      </w:r>
      <w:r w:rsidRPr="00701E00">
        <w:t>devem ser sistematizadas no Inventário Operativ</w:t>
      </w:r>
      <w:r w:rsidR="00801A74">
        <w:t xml:space="preserve">o da Sala de Situação (vide </w:t>
      </w:r>
      <w:r w:rsidR="00161FC1">
        <w:t>“</w:t>
      </w:r>
      <w:r w:rsidR="00801A74">
        <w:t xml:space="preserve">Capítulo </w:t>
      </w:r>
      <w:r w:rsidR="00801A74">
        <w:fldChar w:fldCharType="begin"/>
      </w:r>
      <w:r w:rsidR="00801A74">
        <w:instrText xml:space="preserve"> REF _Ref361840014 \r \h </w:instrText>
      </w:r>
      <w:r w:rsidR="00801A74">
        <w:fldChar w:fldCharType="separate"/>
      </w:r>
      <w:r w:rsidR="00183BA6">
        <w:t>5</w:t>
      </w:r>
      <w:r w:rsidR="00801A74">
        <w:fldChar w:fldCharType="end"/>
      </w:r>
      <w:r w:rsidR="00801A74">
        <w:t xml:space="preserve"> </w:t>
      </w:r>
      <w:r w:rsidR="00801A74">
        <w:fldChar w:fldCharType="begin"/>
      </w:r>
      <w:r w:rsidR="00801A74">
        <w:instrText xml:space="preserve"> REF _Ref361840014 \h </w:instrText>
      </w:r>
      <w:r w:rsidR="00801A74">
        <w:fldChar w:fldCharType="separate"/>
      </w:r>
      <w:r w:rsidR="00183BA6">
        <w:t>Ações da Sala de Situação</w:t>
      </w:r>
      <w:r w:rsidR="00801A74">
        <w:fldChar w:fldCharType="end"/>
      </w:r>
      <w:r w:rsidR="00161FC1">
        <w:t>”</w:t>
      </w:r>
      <w:r w:rsidRPr="00701E00">
        <w:t>).</w:t>
      </w:r>
    </w:p>
    <w:p w:rsidR="00D9004D" w:rsidRDefault="00D9004D" w:rsidP="00D9004D"/>
    <w:p w:rsidR="00D9004D" w:rsidRDefault="00D9004D" w:rsidP="006B4C6A">
      <w:pPr>
        <w:pStyle w:val="Ttulo3"/>
      </w:pPr>
      <w:bookmarkStart w:id="111" w:name="_Toc361933680"/>
      <w:bookmarkStart w:id="112" w:name="_Toc367981880"/>
      <w:r>
        <w:t>Protocolo de ação em caso de eventos críticos ou descumprimento de regra operacional</w:t>
      </w:r>
      <w:bookmarkEnd w:id="111"/>
      <w:bookmarkEnd w:id="112"/>
    </w:p>
    <w:p w:rsidR="00D9004D" w:rsidRDefault="00D9004D" w:rsidP="00D9004D"/>
    <w:p w:rsidR="00D9004D" w:rsidRPr="00B0145A" w:rsidRDefault="00D9004D" w:rsidP="00D9004D">
      <w:r>
        <w:t xml:space="preserve">As informações obtidas no acompanhamento da operação dos reservatórios deverão ser avaliadas tecnicamente e o resultado das análises </w:t>
      </w:r>
      <w:r w:rsidR="00B0145A">
        <w:t xml:space="preserve">deve ser apresentado no </w:t>
      </w:r>
      <w:r w:rsidR="00B0145A" w:rsidRPr="00B0145A">
        <w:rPr>
          <w:i/>
        </w:rPr>
        <w:t>Boletim Hidrometeorológico Diário</w:t>
      </w:r>
      <w:r w:rsidR="00B0145A">
        <w:t xml:space="preserve">, no </w:t>
      </w:r>
      <w:r w:rsidR="00B0145A" w:rsidRPr="00B0145A">
        <w:rPr>
          <w:i/>
        </w:rPr>
        <w:t>Boletim Hidrometeorológico Mensal</w:t>
      </w:r>
      <w:r w:rsidR="00B0145A" w:rsidRPr="00B0145A">
        <w:t xml:space="preserve"> </w:t>
      </w:r>
      <w:r w:rsidR="00B0145A">
        <w:t>e</w:t>
      </w:r>
      <w:r w:rsidR="00B0145A" w:rsidRPr="00B0145A">
        <w:t xml:space="preserve"> no </w:t>
      </w:r>
      <w:r w:rsidR="00B0145A" w:rsidRPr="00B0145A">
        <w:rPr>
          <w:i/>
        </w:rPr>
        <w:t>Boletim Mensal dos Reservatórios</w:t>
      </w:r>
      <w:r w:rsidR="00B0145A" w:rsidRPr="00B0145A">
        <w:t>,</w:t>
      </w:r>
      <w:r w:rsidR="00B0145A">
        <w:t xml:space="preserve"> </w:t>
      </w:r>
      <w:r w:rsidR="00B0145A" w:rsidRPr="00B0145A">
        <w:t xml:space="preserve">quando os reservatórios forem os elementos de maior destaque na bacia hidrográfica ou </w:t>
      </w:r>
      <w:r w:rsidR="00B0145A">
        <w:t>unidade federativa, devendo ser publicados na página da Sala de Situação na internet.</w:t>
      </w:r>
    </w:p>
    <w:p w:rsidR="002C13D5" w:rsidRDefault="002C13D5" w:rsidP="00D9004D"/>
    <w:p w:rsidR="00D9004D" w:rsidRDefault="00D9004D" w:rsidP="00D9004D">
      <w:r>
        <w:t xml:space="preserve">Na ocorrência de eventos hidrológicos críticos, as análises são apresentadas no </w:t>
      </w:r>
      <w:r w:rsidRPr="00B47804">
        <w:rPr>
          <w:i/>
        </w:rPr>
        <w:t>Aviso</w:t>
      </w:r>
      <w:r>
        <w:t xml:space="preserve"> e no </w:t>
      </w:r>
      <w:r w:rsidRPr="00B47804">
        <w:rPr>
          <w:i/>
        </w:rPr>
        <w:t>Informe</w:t>
      </w:r>
      <w:r>
        <w:t xml:space="preserve"> do evento crítico, os quais serão submetidos à Superintendência de Usos Múltiplos e Eventos Críticos que </w:t>
      </w:r>
      <w:r w:rsidRPr="00DE4388">
        <w:t>deliberará</w:t>
      </w:r>
      <w:r>
        <w:t xml:space="preserve"> sobre o encaminhamento seguinte à Diretoria Colegiada - DIREC, publicação na internet e divulgação junto aos órgãos envolvidos com o monitoramento e resposta a desastres naturais - CENAD e CEMADEN.</w:t>
      </w:r>
    </w:p>
    <w:p w:rsidR="002C13D5" w:rsidRDefault="002C13D5" w:rsidP="00D9004D"/>
    <w:p w:rsidR="00D9004D" w:rsidRDefault="00D9004D" w:rsidP="00D9004D">
      <w:r>
        <w:t xml:space="preserve">Na verificação de descumprimento de regra operacional, deve-se relatar o ocorrido no </w:t>
      </w:r>
      <w:r w:rsidRPr="00733894">
        <w:rPr>
          <w:i/>
        </w:rPr>
        <w:t>Informe de descumprimento de regra operacional</w:t>
      </w:r>
      <w:r>
        <w:t>, o qual deverá ser submetido à Superintendência de Usos Múltiplos e Eventos Críticos - SUM para deliberação.</w:t>
      </w:r>
    </w:p>
    <w:p w:rsidR="002C13D5" w:rsidRDefault="002C13D5" w:rsidP="00D9004D"/>
    <w:p w:rsidR="00D9004D" w:rsidRDefault="00D9004D" w:rsidP="00D9004D">
      <w:r>
        <w:t xml:space="preserve">Maiores detalhes sobre os Relatórios, Boletins, Avisos e Informes são apresentados no </w:t>
      </w:r>
      <w:r w:rsidR="00F46EC9">
        <w:t>“</w:t>
      </w:r>
      <w:r w:rsidR="00D375E9">
        <w:t xml:space="preserve">Capítulo </w:t>
      </w:r>
      <w:r w:rsidR="00D375E9">
        <w:fldChar w:fldCharType="begin"/>
      </w:r>
      <w:r w:rsidR="00D375E9">
        <w:instrText xml:space="preserve"> REF _Ref361840014 \r \h </w:instrText>
      </w:r>
      <w:r w:rsidR="00D375E9">
        <w:fldChar w:fldCharType="separate"/>
      </w:r>
      <w:r w:rsidR="00183BA6">
        <w:t>5</w:t>
      </w:r>
      <w:r w:rsidR="00D375E9">
        <w:fldChar w:fldCharType="end"/>
      </w:r>
      <w:r w:rsidR="00D375E9">
        <w:t xml:space="preserve"> </w:t>
      </w:r>
      <w:r w:rsidR="00D375E9">
        <w:fldChar w:fldCharType="begin"/>
      </w:r>
      <w:r w:rsidR="00D375E9">
        <w:instrText xml:space="preserve"> REF _Ref361840019 \h </w:instrText>
      </w:r>
      <w:r w:rsidR="00D375E9">
        <w:fldChar w:fldCharType="separate"/>
      </w:r>
      <w:r w:rsidR="00183BA6">
        <w:t>Ações da Sala de Situação</w:t>
      </w:r>
      <w:r w:rsidR="00D375E9">
        <w:fldChar w:fldCharType="end"/>
      </w:r>
      <w:r w:rsidR="00F46EC9">
        <w:t>”</w:t>
      </w:r>
      <w:r>
        <w:t>.</w:t>
      </w:r>
      <w:r>
        <w:br w:type="page"/>
      </w:r>
    </w:p>
    <w:p w:rsidR="00D9004D" w:rsidRDefault="00D9004D" w:rsidP="006B4C6A">
      <w:pPr>
        <w:pStyle w:val="Ttulo2"/>
      </w:pPr>
      <w:bookmarkStart w:id="113" w:name="_Toc361933681"/>
      <w:bookmarkStart w:id="114" w:name="_Toc367981881"/>
      <w:r>
        <w:t xml:space="preserve">Bacia </w:t>
      </w:r>
      <w:r w:rsidRPr="007A7D81">
        <w:t>hidrográfica</w:t>
      </w:r>
      <w:bookmarkEnd w:id="113"/>
      <w:bookmarkEnd w:id="114"/>
    </w:p>
    <w:p w:rsidR="00D9004D" w:rsidRDefault="00D9004D" w:rsidP="00D9004D"/>
    <w:p w:rsidR="00D9004D" w:rsidRDefault="00D9004D" w:rsidP="00D9004D">
      <w:r>
        <w:t xml:space="preserve">A </w:t>
      </w:r>
      <w:r w:rsidRPr="00AA3AFD">
        <w:t xml:space="preserve">bacia hidrográfica </w:t>
      </w:r>
      <w:r>
        <w:t xml:space="preserve">corresponde à região que drena, a partir dos desníveis do terreno, as águas oriundas das precipitações. O divisor natural de águas constitui seu limite territorial e a quantidade de água armazenada nos reservatórios naturais, artificiais e rios compõe a disponibilidade hídrica superficial desta bacia. </w:t>
      </w:r>
    </w:p>
    <w:p w:rsidR="002C13D5" w:rsidRDefault="002C13D5" w:rsidP="00D9004D"/>
    <w:p w:rsidR="00DE4388" w:rsidRDefault="00D9004D" w:rsidP="00D9004D">
      <w:r>
        <w:t>Do ponto de vista de planejamento, a bacia é</w:t>
      </w:r>
      <w:r w:rsidRPr="00AA3AFD">
        <w:t xml:space="preserve"> a unidade territorial para implementação da Política Nacional de Recursos Hídricos</w:t>
      </w:r>
      <w:r>
        <w:t xml:space="preserve">. Desta forma, a classificação da situação da bacia </w:t>
      </w:r>
      <w:r w:rsidR="00DE4388">
        <w:t xml:space="preserve">com relação </w:t>
      </w:r>
      <w:r w:rsidR="00397686">
        <w:t>à</w:t>
      </w:r>
      <w:r w:rsidR="00DE4388">
        <w:t xml:space="preserve"> disponibilidade hídrica </w:t>
      </w:r>
      <w:r>
        <w:t>torna-se uma tarefa relevante.</w:t>
      </w:r>
      <w:r w:rsidR="00DE4388">
        <w:t xml:space="preserve"> </w:t>
      </w:r>
    </w:p>
    <w:p w:rsidR="00DE4388" w:rsidRDefault="00DE4388" w:rsidP="00D9004D"/>
    <w:p w:rsidR="00D9004D" w:rsidRDefault="00D9004D" w:rsidP="00D9004D">
      <w:r>
        <w:t xml:space="preserve">Para avaliar a situação da bacia, pode-se considerar a situação dos rios e reservatórios, entretanto, esta abordagem é mais eficiente quando se analisa locais específicos da bacia. A </w:t>
      </w:r>
      <w:r w:rsidR="00DE4388">
        <w:t>caracterização</w:t>
      </w:r>
      <w:r>
        <w:t xml:space="preserve"> da situação dos rios e reservatórios pode ser feita conforme descrito nos itens anteriores.</w:t>
      </w:r>
    </w:p>
    <w:p w:rsidR="002C13D5" w:rsidRDefault="002C13D5" w:rsidP="00D9004D"/>
    <w:p w:rsidR="00D9004D" w:rsidRDefault="00D9004D" w:rsidP="00D9004D">
      <w:r>
        <w:t xml:space="preserve">Assim, recomenda-se que a situação global da bacia seja realizada pela avaliação da anomalia na precipitação observada. A anomalia </w:t>
      </w:r>
      <w:r w:rsidRPr="00242CEC">
        <w:t>positiva (A+) significa que a precipitação foi superior à normal da série</w:t>
      </w:r>
      <w:r>
        <w:t xml:space="preserve"> e a anomalia negativa (A-) significa que foi abaixo. A anomalia de precipitação pode ser calculada por meio de índices. Freitas</w:t>
      </w:r>
      <w:bookmarkStart w:id="115" w:name="_Ref361841824"/>
      <w:r>
        <w:rPr>
          <w:rStyle w:val="Refdenotaderodap"/>
        </w:rPr>
        <w:footnoteReference w:id="6"/>
      </w:r>
      <w:bookmarkEnd w:id="115"/>
      <w:r>
        <w:t xml:space="preserve"> (2010) avaliou um conjunto de índices regionais e recomendou sua incorporação a um Sistema de Suporte à Decisão para o acompanhamento das secas, dentro os quais se destacou o BMDI - Bhalme &amp; Mooley Drought Index, que também pode ser usado para situações de excesso de precipitação (anomalia positiva).</w:t>
      </w:r>
    </w:p>
    <w:p w:rsidR="002C13D5" w:rsidRDefault="002C13D5" w:rsidP="00D9004D"/>
    <w:p w:rsidR="00D9004D" w:rsidRDefault="00D9004D" w:rsidP="00D9004D">
      <w:r>
        <w:t>O BMDI</w:t>
      </w:r>
      <w:r w:rsidR="00A52B45">
        <w:t>, como citado por Freitas</w:t>
      </w:r>
      <w:r w:rsidR="008733BF" w:rsidRPr="008733BF">
        <w:rPr>
          <w:vertAlign w:val="superscript"/>
        </w:rPr>
        <w:fldChar w:fldCharType="begin"/>
      </w:r>
      <w:r w:rsidR="008733BF" w:rsidRPr="008733BF">
        <w:rPr>
          <w:vertAlign w:val="superscript"/>
        </w:rPr>
        <w:instrText xml:space="preserve"> NOTEREF _Ref361841824 \h  \* MERGEFORMAT </w:instrText>
      </w:r>
      <w:r w:rsidR="008733BF" w:rsidRPr="008733BF">
        <w:rPr>
          <w:vertAlign w:val="superscript"/>
        </w:rPr>
      </w:r>
      <w:r w:rsidR="008733BF" w:rsidRPr="008733BF">
        <w:rPr>
          <w:vertAlign w:val="superscript"/>
        </w:rPr>
        <w:fldChar w:fldCharType="separate"/>
      </w:r>
      <w:r w:rsidR="00183BA6">
        <w:rPr>
          <w:vertAlign w:val="superscript"/>
        </w:rPr>
        <w:t>6</w:t>
      </w:r>
      <w:r w:rsidR="008733BF" w:rsidRPr="008733BF">
        <w:rPr>
          <w:vertAlign w:val="superscript"/>
        </w:rPr>
        <w:fldChar w:fldCharType="end"/>
      </w:r>
      <w:r w:rsidR="00A52B45">
        <w:t xml:space="preserve"> (2010),</w:t>
      </w:r>
      <w:r>
        <w:t xml:space="preserve"> consiste no cálculo do índice de umidade mensal, estimado pelo quociente da diferença entre a precipitação observada no mês e a média de precipitação do mês e o desvio padrão de precipitação do mês; seguido pela identificação das condições mais extremas acumuladas do histórico, por meio da verificação onde o acumulado mensal é maior (anomalia positiva) ou menor (anomalia negativa); e estabelecimento de categorias de criticidade, variando de -4 (seca catastrófica), passando por zero (condições normais) a +4 (umidade catastrófica).</w:t>
      </w:r>
    </w:p>
    <w:p w:rsidR="002C13D5" w:rsidRDefault="002C13D5" w:rsidP="00D9004D"/>
    <w:p w:rsidR="00D9004D" w:rsidRDefault="00D9004D" w:rsidP="00D9004D">
      <w:r>
        <w:t xml:space="preserve">A </w:t>
      </w:r>
      <w:r>
        <w:fldChar w:fldCharType="begin"/>
      </w:r>
      <w:r>
        <w:instrText xml:space="preserve"> REF _Ref359950779 \h </w:instrText>
      </w:r>
      <w:r>
        <w:fldChar w:fldCharType="separate"/>
      </w:r>
      <w:r w:rsidR="00183BA6">
        <w:t xml:space="preserve">Figura </w:t>
      </w:r>
      <w:r w:rsidR="00183BA6">
        <w:rPr>
          <w:noProof/>
        </w:rPr>
        <w:t>10</w:t>
      </w:r>
      <w:r>
        <w:fldChar w:fldCharType="end"/>
      </w:r>
      <w:r>
        <w:t xml:space="preserve"> apresenta um e</w:t>
      </w:r>
      <w:r w:rsidRPr="00960C11">
        <w:t xml:space="preserve">xemplo da aplicação do </w:t>
      </w:r>
      <w:r>
        <w:t>BMDI</w:t>
      </w:r>
      <w:r w:rsidRPr="00960C11">
        <w:t xml:space="preserve"> para identificar anomalias de precipitação.</w:t>
      </w:r>
      <w:r>
        <w:t xml:space="preserve"> Foram utilizados os dados da série histórica da estação pluviométrica de Petrolina (código </w:t>
      </w:r>
      <w:r w:rsidRPr="00960C11">
        <w:t>940006</w:t>
      </w:r>
      <w:r>
        <w:t>), sendo os valores máximos e mínimos do índice de umidade mensal acumulado representados pelos marcadores do gráfico.</w:t>
      </w:r>
    </w:p>
    <w:p w:rsidR="002C13D5" w:rsidRDefault="002C13D5" w:rsidP="00D9004D"/>
    <w:p w:rsidR="00D9004D" w:rsidRDefault="00D9004D" w:rsidP="00D9004D">
      <w:r>
        <w:t xml:space="preserve">As retas definidoras dos limites superiores e inferiores (BMDI = </w:t>
      </w:r>
      <w:r>
        <w:rPr>
          <w:rFonts w:cs="Times New Roman"/>
        </w:rPr>
        <w:t>±</w:t>
      </w:r>
      <w:r>
        <w:t>4) foram obtidas por ajuste de equação ao conjunto de dados observados e as demais curvas de referência foram obtidas por interpolação em função do BMDI.</w:t>
      </w:r>
    </w:p>
    <w:p w:rsidR="002C13D5" w:rsidRDefault="002C13D5" w:rsidP="00D9004D"/>
    <w:p w:rsidR="00D9004D" w:rsidRDefault="00D9004D" w:rsidP="00D9004D">
      <w:r>
        <w:t>O acompanhamento da situação da bacia hidrográfica é realizado, então, pelo cálculo do índice de umidade mensal acumulado, a partir dos dados observados de chuva, e posterior plotagem desses valores no gráfico para verificação em qual faixa de BMDI se encontra.</w:t>
      </w:r>
    </w:p>
    <w:p w:rsidR="002C13D5" w:rsidRDefault="002C13D5" w:rsidP="00D9004D"/>
    <w:p w:rsidR="00D9004D" w:rsidRDefault="006B7956" w:rsidP="00D9004D">
      <w:r>
        <w:t>R</w:t>
      </w:r>
      <w:r w:rsidR="00D9004D">
        <w:t>ecomenda-se que a metodologia seja aplicada para todo o conjunto de estações existentes, preferencialmente que estejam bem distribuídas espacialmente para representar melhor a situação da bacia inteira. Neste caso, sugere-se que os valores máximos e mínimos do índice de umidade mensal acumulado sejam a média dos valores de índice de todas as estações.</w:t>
      </w:r>
    </w:p>
    <w:p w:rsidR="002C13D5" w:rsidRDefault="002C13D5" w:rsidP="00D9004D"/>
    <w:p w:rsidR="00D9004D" w:rsidRDefault="00D9004D" w:rsidP="00D9004D">
      <w:r>
        <w:t>O período de referência para construção da curva no exemplo foi considerado igual a 12 meses, mas pode ser alterado em função da duração do evento monitorado (grandes secas podem ser avaliadas em períodos de até 2 anos, por exemplo).</w:t>
      </w:r>
    </w:p>
    <w:p w:rsidR="009013F7" w:rsidRDefault="009013F7" w:rsidP="00D9004D"/>
    <w:p w:rsidR="009013F7" w:rsidRDefault="009013F7" w:rsidP="009013F7">
      <w:pPr>
        <w:ind w:firstLine="0"/>
        <w:jc w:val="center"/>
        <w:rPr>
          <w:noProof/>
          <w:lang w:eastAsia="pt-BR"/>
        </w:rPr>
      </w:pPr>
      <w:r>
        <w:rPr>
          <w:noProof/>
          <w:lang w:eastAsia="pt-BR"/>
        </w:rPr>
        <w:drawing>
          <wp:inline distT="0" distB="0" distL="0" distR="0" wp14:anchorId="574D1A0C" wp14:editId="43ED1247">
            <wp:extent cx="5379953" cy="3348000"/>
            <wp:effectExtent l="0" t="0" r="0" b="508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79953" cy="3348000"/>
                    </a:xfrm>
                    <a:prstGeom prst="rect">
                      <a:avLst/>
                    </a:prstGeom>
                    <a:noFill/>
                  </pic:spPr>
                </pic:pic>
              </a:graphicData>
            </a:graphic>
          </wp:inline>
        </w:drawing>
      </w:r>
    </w:p>
    <w:p w:rsidR="00D9004D" w:rsidRPr="00172A40" w:rsidRDefault="00D9004D" w:rsidP="00D9004D">
      <w:pPr>
        <w:pStyle w:val="Legenda"/>
      </w:pPr>
      <w:bookmarkStart w:id="116" w:name="_Ref359950779"/>
      <w:bookmarkStart w:id="117" w:name="_Toc361934016"/>
      <w:bookmarkStart w:id="118" w:name="_Toc361934153"/>
      <w:bookmarkStart w:id="119" w:name="_Toc361934187"/>
      <w:bookmarkStart w:id="120" w:name="_Toc367981851"/>
      <w:r>
        <w:t xml:space="preserve">Figura </w:t>
      </w:r>
      <w:fldSimple w:instr=" SEQ Figura \* ARABIC ">
        <w:r w:rsidR="00183BA6">
          <w:rPr>
            <w:noProof/>
          </w:rPr>
          <w:t>10</w:t>
        </w:r>
      </w:fldSimple>
      <w:bookmarkEnd w:id="116"/>
      <w:r>
        <w:t xml:space="preserve"> - Exemplo da aplicação do BDMI para identificar anomalias de precipitação.</w:t>
      </w:r>
      <w:bookmarkEnd w:id="117"/>
      <w:bookmarkEnd w:id="118"/>
      <w:bookmarkEnd w:id="119"/>
      <w:bookmarkEnd w:id="120"/>
    </w:p>
    <w:p w:rsidR="00D9004D" w:rsidRDefault="00D9004D" w:rsidP="00D9004D">
      <w:pPr>
        <w:spacing w:after="200" w:line="276" w:lineRule="auto"/>
        <w:ind w:firstLine="0"/>
        <w:jc w:val="left"/>
        <w:rPr>
          <w:rFonts w:eastAsiaTheme="majorEastAsia" w:cstheme="majorBidi"/>
          <w:b/>
          <w:bCs/>
          <w:szCs w:val="28"/>
        </w:rPr>
      </w:pPr>
      <w:r>
        <w:rPr>
          <w:rFonts w:eastAsiaTheme="majorEastAsia" w:cstheme="majorBidi"/>
          <w:b/>
          <w:bCs/>
          <w:szCs w:val="28"/>
        </w:rPr>
        <w:br w:type="page"/>
      </w:r>
    </w:p>
    <w:p w:rsidR="00D9004D" w:rsidRDefault="00D9004D" w:rsidP="000E6291">
      <w:pPr>
        <w:pStyle w:val="Ttulo1"/>
        <w:ind w:left="426" w:hanging="426"/>
      </w:pPr>
      <w:bookmarkStart w:id="121" w:name="_Ref361840014"/>
      <w:bookmarkStart w:id="122" w:name="_Ref361840019"/>
      <w:bookmarkStart w:id="123" w:name="_Toc361933682"/>
      <w:bookmarkStart w:id="124" w:name="_Toc367981882"/>
      <w:r>
        <w:t>Ações da Sala de Situação</w:t>
      </w:r>
      <w:bookmarkEnd w:id="121"/>
      <w:bookmarkEnd w:id="122"/>
      <w:bookmarkEnd w:id="123"/>
      <w:bookmarkEnd w:id="124"/>
    </w:p>
    <w:p w:rsidR="00D9004D" w:rsidRDefault="00D9004D" w:rsidP="00D9004D"/>
    <w:p w:rsidR="00DB7BA1" w:rsidRDefault="00612FC4" w:rsidP="00BC638E">
      <w:r>
        <w:t xml:space="preserve">Conforme previsto no “Capítulo </w:t>
      </w:r>
      <w:r>
        <w:fldChar w:fldCharType="begin"/>
      </w:r>
      <w:r>
        <w:instrText xml:space="preserve"> REF _Ref361818700 \r \h </w:instrText>
      </w:r>
      <w:r>
        <w:fldChar w:fldCharType="separate"/>
      </w:r>
      <w:r w:rsidR="00183BA6">
        <w:t>4.1</w:t>
      </w:r>
      <w:r>
        <w:fldChar w:fldCharType="end"/>
      </w:r>
      <w:r>
        <w:t xml:space="preserve"> </w:t>
      </w:r>
      <w:r>
        <w:fldChar w:fldCharType="begin"/>
      </w:r>
      <w:r>
        <w:instrText xml:space="preserve"> REF _Ref361818700 \h </w:instrText>
      </w:r>
      <w:r>
        <w:fldChar w:fldCharType="separate"/>
      </w:r>
      <w:r w:rsidR="00183BA6" w:rsidRPr="006B4C6A">
        <w:t>Funcionamento da Sala de Situação</w:t>
      </w:r>
      <w:r>
        <w:fldChar w:fldCharType="end"/>
      </w:r>
      <w:r>
        <w:t>”</w:t>
      </w:r>
      <w:r w:rsidR="00BC638E">
        <w:t xml:space="preserve">, deve </w:t>
      </w:r>
      <w:r w:rsidR="003C2212">
        <w:t>se</w:t>
      </w:r>
      <w:r w:rsidR="00BC638E">
        <w:t>r elaborado</w:t>
      </w:r>
      <w:r w:rsidR="003C2212">
        <w:t xml:space="preserve"> um Plano Anual de Ação da Sala de S</w:t>
      </w:r>
      <w:r w:rsidR="00BC638E">
        <w:t>ituação</w:t>
      </w:r>
      <w:r w:rsidRPr="00612FC4">
        <w:t xml:space="preserve"> </w:t>
      </w:r>
      <w:r>
        <w:t>para orientar o seu funcionamento, indicando minimamente:</w:t>
      </w:r>
    </w:p>
    <w:p w:rsidR="00DB7BA1" w:rsidRDefault="00DB7BA1" w:rsidP="00BC638E"/>
    <w:p w:rsidR="00DB7BA1" w:rsidRDefault="00DB7BA1" w:rsidP="00DB7BA1">
      <w:pPr>
        <w:pStyle w:val="PargrafodaLista"/>
        <w:numPr>
          <w:ilvl w:val="0"/>
          <w:numId w:val="7"/>
        </w:numPr>
      </w:pPr>
      <w:r>
        <w:t>As regiões</w:t>
      </w:r>
      <w:r w:rsidR="003C2212">
        <w:t xml:space="preserve"> ou bacias hidrográficas prioritárias</w:t>
      </w:r>
      <w:r w:rsidR="003C2212" w:rsidRPr="004F71D7">
        <w:t xml:space="preserve"> a serem monitoradas</w:t>
      </w:r>
      <w:r w:rsidR="003C2212">
        <w:t xml:space="preserve"> no período</w:t>
      </w:r>
      <w:r w:rsidR="00791BF9">
        <w:t xml:space="preserve"> de vigência do Plano</w:t>
      </w:r>
      <w:r>
        <w:t xml:space="preserve">, tendo em vista as regiões críticas indicadas preliminarmente no </w:t>
      </w:r>
      <w:r w:rsidRPr="00621239">
        <w:t xml:space="preserve">“Capítulo </w:t>
      </w:r>
      <w:r w:rsidRPr="00621239">
        <w:fldChar w:fldCharType="begin"/>
      </w:r>
      <w:r w:rsidRPr="00621239">
        <w:instrText xml:space="preserve"> REF _Ref361818700 \r \h  \* MERGEFORMAT </w:instrText>
      </w:r>
      <w:r w:rsidRPr="00621239">
        <w:fldChar w:fldCharType="separate"/>
      </w:r>
      <w:r w:rsidR="00183BA6">
        <w:t>4.1</w:t>
      </w:r>
      <w:r w:rsidRPr="00621239">
        <w:fldChar w:fldCharType="end"/>
      </w:r>
      <w:r w:rsidRPr="00621239">
        <w:t>”</w:t>
      </w:r>
      <w:r w:rsidR="00791BF9">
        <w:t>;</w:t>
      </w:r>
    </w:p>
    <w:p w:rsidR="00DB7BA1" w:rsidRDefault="00DB7BA1" w:rsidP="00BC638E"/>
    <w:p w:rsidR="00DB7BA1" w:rsidRDefault="00DB7BA1" w:rsidP="00DB7BA1">
      <w:pPr>
        <w:pStyle w:val="PargrafodaLista"/>
        <w:numPr>
          <w:ilvl w:val="0"/>
          <w:numId w:val="7"/>
        </w:numPr>
      </w:pPr>
      <w:r>
        <w:t>As</w:t>
      </w:r>
      <w:r w:rsidR="003C2212">
        <w:t xml:space="preserve"> </w:t>
      </w:r>
      <w:r w:rsidR="00791BF9">
        <w:t>a</w:t>
      </w:r>
      <w:r w:rsidR="003C2212">
        <w:t>ções da Sala de Situação</w:t>
      </w:r>
      <w:r w:rsidR="00612FC4">
        <w:t xml:space="preserve">, </w:t>
      </w:r>
      <w:r w:rsidR="005D4B9D">
        <w:t xml:space="preserve">cujos tipos e conteúdos </w:t>
      </w:r>
      <w:r w:rsidR="00612FC4">
        <w:t xml:space="preserve">são </w:t>
      </w:r>
      <w:r w:rsidR="005D4B9D">
        <w:t xml:space="preserve">especificados </w:t>
      </w:r>
      <w:r w:rsidR="00612FC4">
        <w:t>na sequ</w:t>
      </w:r>
      <w:r w:rsidR="005A52E1">
        <w:t>ê</w:t>
      </w:r>
      <w:r w:rsidR="00612FC4">
        <w:t>ncia deste capítulo,</w:t>
      </w:r>
      <w:r w:rsidR="003C2212">
        <w:t xml:space="preserve"> a serem desenvolvidas por região ou bacia</w:t>
      </w:r>
      <w:r w:rsidR="00791BF9">
        <w:t xml:space="preserve"> e o respectivo </w:t>
      </w:r>
      <w:r w:rsidR="003C2212" w:rsidRPr="004F71D7">
        <w:t xml:space="preserve">período </w:t>
      </w:r>
      <w:r w:rsidR="00791BF9">
        <w:t xml:space="preserve">do ano </w:t>
      </w:r>
      <w:r w:rsidR="003C2212" w:rsidRPr="004F71D7">
        <w:t xml:space="preserve">de </w:t>
      </w:r>
      <w:r w:rsidR="003C2212">
        <w:t>desenvolvimento d</w:t>
      </w:r>
      <w:r w:rsidR="00791BF9">
        <w:t>e cada</w:t>
      </w:r>
      <w:r w:rsidR="005A52E1">
        <w:t xml:space="preserve"> ação;</w:t>
      </w:r>
    </w:p>
    <w:p w:rsidR="00DB7BA1" w:rsidRDefault="00DB7BA1" w:rsidP="00BC638E"/>
    <w:p w:rsidR="003C2212" w:rsidRDefault="00DB7BA1" w:rsidP="00DB7BA1">
      <w:pPr>
        <w:pStyle w:val="PargrafodaLista"/>
        <w:numPr>
          <w:ilvl w:val="0"/>
          <w:numId w:val="7"/>
        </w:numPr>
      </w:pPr>
      <w:r>
        <w:t xml:space="preserve">A equipe disponível e a </w:t>
      </w:r>
      <w:r w:rsidR="003C2212">
        <w:t>repartição de atividades</w:t>
      </w:r>
      <w:r w:rsidR="00791BF9">
        <w:t xml:space="preserve"> entre seus membros</w:t>
      </w:r>
      <w:r w:rsidR="003C2212">
        <w:t>, considerando os recursos tecnológicos disponíveis.</w:t>
      </w:r>
    </w:p>
    <w:p w:rsidR="003C2212" w:rsidRDefault="003C2212" w:rsidP="003C2212"/>
    <w:p w:rsidR="00D9004D" w:rsidRDefault="005A52E1" w:rsidP="00D9004D">
      <w:r>
        <w:t>De uma forma geral, a</w:t>
      </w:r>
      <w:r w:rsidR="00D9004D">
        <w:t>s ações da Sala de Situação se traduzem na geração e disseminação de informações sobre os eventos hidrológicos críticos. As ações básicas da Sala de Situação podem ser classificadas de acordo com sua periodicidade, da seguinte forma:</w:t>
      </w:r>
    </w:p>
    <w:p w:rsidR="00D9004D" w:rsidRDefault="00D9004D" w:rsidP="00D9004D"/>
    <w:p w:rsidR="00D9004D" w:rsidRPr="00B400F9" w:rsidRDefault="00D9004D" w:rsidP="00D9004D">
      <w:pPr>
        <w:pStyle w:val="Legenda"/>
      </w:pPr>
      <w:bookmarkStart w:id="125" w:name="_Toc367981841"/>
      <w:r w:rsidRPr="00B400F9">
        <w:t xml:space="preserve">Tabela </w:t>
      </w:r>
      <w:fldSimple w:instr=" SEQ Tabela \* ARABIC ">
        <w:r w:rsidR="00183BA6">
          <w:rPr>
            <w:noProof/>
          </w:rPr>
          <w:t>7</w:t>
        </w:r>
      </w:fldSimple>
      <w:r w:rsidRPr="00B400F9">
        <w:t xml:space="preserve"> </w:t>
      </w:r>
      <w:r>
        <w:t>-</w:t>
      </w:r>
      <w:r w:rsidRPr="00B400F9">
        <w:t xml:space="preserve"> </w:t>
      </w:r>
      <w:r>
        <w:t>Ações da Sala de Situação.</w:t>
      </w:r>
      <w:bookmarkEnd w:id="125"/>
    </w:p>
    <w:tbl>
      <w:tblPr>
        <w:tblW w:w="5000" w:type="pct"/>
        <w:jc w:val="center"/>
        <w:tblCellMar>
          <w:left w:w="0" w:type="dxa"/>
          <w:right w:w="0" w:type="dxa"/>
        </w:tblCellMar>
        <w:tblLook w:val="0420" w:firstRow="1" w:lastRow="0" w:firstColumn="0" w:lastColumn="0" w:noHBand="0" w:noVBand="1"/>
      </w:tblPr>
      <w:tblGrid>
        <w:gridCol w:w="1910"/>
        <w:gridCol w:w="1933"/>
        <w:gridCol w:w="2333"/>
        <w:gridCol w:w="2616"/>
      </w:tblGrid>
      <w:tr w:rsidR="005E64ED" w:rsidTr="00FF0C64">
        <w:trPr>
          <w:trHeight w:val="283"/>
          <w:tblHeader/>
          <w:jc w:val="center"/>
        </w:trPr>
        <w:tc>
          <w:tcPr>
            <w:tcW w:w="1086"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5E64ED" w:rsidRDefault="005E64ED" w:rsidP="003C2212">
            <w:pPr>
              <w:ind w:firstLine="0"/>
              <w:jc w:val="center"/>
              <w:rPr>
                <w:rFonts w:cs="Times New Roman"/>
                <w:sz w:val="20"/>
                <w:szCs w:val="20"/>
              </w:rPr>
            </w:pPr>
            <w:r>
              <w:rPr>
                <w:rFonts w:cs="Times New Roman"/>
                <w:b/>
                <w:bCs/>
                <w:sz w:val="20"/>
                <w:szCs w:val="20"/>
              </w:rPr>
              <w:t>TIPO</w:t>
            </w:r>
          </w:p>
        </w:tc>
        <w:tc>
          <w:tcPr>
            <w:tcW w:w="1099"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5E64ED" w:rsidRDefault="005E64ED" w:rsidP="003C2212">
            <w:pPr>
              <w:ind w:firstLine="0"/>
              <w:jc w:val="center"/>
              <w:rPr>
                <w:rFonts w:cs="Times New Roman"/>
                <w:sz w:val="20"/>
                <w:szCs w:val="20"/>
              </w:rPr>
            </w:pPr>
            <w:r>
              <w:rPr>
                <w:rFonts w:cs="Times New Roman"/>
                <w:b/>
                <w:bCs/>
                <w:sz w:val="20"/>
                <w:szCs w:val="20"/>
              </w:rPr>
              <w:t>PERIODICIDADE</w:t>
            </w:r>
          </w:p>
        </w:tc>
        <w:tc>
          <w:tcPr>
            <w:tcW w:w="1327"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5E64ED" w:rsidRDefault="005E64ED" w:rsidP="003C2212">
            <w:pPr>
              <w:ind w:firstLine="0"/>
              <w:jc w:val="center"/>
              <w:rPr>
                <w:rFonts w:cs="Times New Roman"/>
                <w:sz w:val="20"/>
                <w:szCs w:val="20"/>
              </w:rPr>
            </w:pPr>
            <w:r>
              <w:rPr>
                <w:rFonts w:cs="Times New Roman"/>
                <w:b/>
                <w:bCs/>
                <w:sz w:val="20"/>
                <w:szCs w:val="20"/>
              </w:rPr>
              <w:t>OBJETIVO</w:t>
            </w:r>
          </w:p>
        </w:tc>
        <w:tc>
          <w:tcPr>
            <w:tcW w:w="1488"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5E64ED" w:rsidRDefault="005E64ED" w:rsidP="003C2212">
            <w:pPr>
              <w:ind w:firstLine="0"/>
              <w:jc w:val="center"/>
              <w:rPr>
                <w:rFonts w:cs="Times New Roman"/>
                <w:sz w:val="20"/>
                <w:szCs w:val="20"/>
              </w:rPr>
            </w:pPr>
            <w:r>
              <w:rPr>
                <w:rFonts w:cs="Times New Roman"/>
                <w:b/>
                <w:bCs/>
                <w:sz w:val="20"/>
                <w:szCs w:val="20"/>
              </w:rPr>
              <w:t>ENCAMINHAMENTO</w:t>
            </w:r>
          </w:p>
        </w:tc>
      </w:tr>
      <w:tr w:rsidR="005E64ED" w:rsidTr="005A52E1">
        <w:trPr>
          <w:trHeight w:val="340"/>
          <w:jc w:val="center"/>
        </w:trPr>
        <w:tc>
          <w:tcPr>
            <w:tcW w:w="1086" w:type="pct"/>
            <w:vMerge w:val="restar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E64ED" w:rsidRDefault="005E64ED" w:rsidP="003C2212">
            <w:pPr>
              <w:ind w:firstLine="0"/>
              <w:jc w:val="center"/>
              <w:rPr>
                <w:rFonts w:cs="Times New Roman"/>
                <w:sz w:val="20"/>
                <w:szCs w:val="20"/>
              </w:rPr>
            </w:pPr>
            <w:r>
              <w:rPr>
                <w:rFonts w:cs="Times New Roman"/>
                <w:sz w:val="20"/>
                <w:szCs w:val="20"/>
              </w:rPr>
              <w:t>Aviso de Evento Crítico</w:t>
            </w:r>
          </w:p>
        </w:tc>
        <w:tc>
          <w:tcPr>
            <w:tcW w:w="1099"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E64ED" w:rsidRDefault="005E64ED" w:rsidP="003C2212">
            <w:pPr>
              <w:ind w:firstLine="0"/>
              <w:jc w:val="center"/>
              <w:rPr>
                <w:rFonts w:cs="Times New Roman"/>
                <w:sz w:val="20"/>
                <w:szCs w:val="20"/>
              </w:rPr>
            </w:pPr>
            <w:r>
              <w:rPr>
                <w:rFonts w:cs="Times New Roman"/>
                <w:sz w:val="20"/>
                <w:szCs w:val="20"/>
              </w:rPr>
              <w:t>Extraordinária</w:t>
            </w:r>
          </w:p>
          <w:p w:rsidR="005E64ED" w:rsidRDefault="005E64ED" w:rsidP="003C2212">
            <w:pPr>
              <w:ind w:firstLine="0"/>
              <w:jc w:val="center"/>
              <w:rPr>
                <w:rFonts w:cs="Times New Roman"/>
                <w:sz w:val="20"/>
                <w:szCs w:val="20"/>
              </w:rPr>
            </w:pPr>
            <w:r>
              <w:rPr>
                <w:rFonts w:cs="Times New Roman"/>
                <w:sz w:val="20"/>
                <w:szCs w:val="20"/>
              </w:rPr>
              <w:t>(antes do evento)</w:t>
            </w:r>
          </w:p>
        </w:tc>
        <w:tc>
          <w:tcPr>
            <w:tcW w:w="1327"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E64ED" w:rsidRDefault="005E64ED" w:rsidP="003C2212">
            <w:pPr>
              <w:ind w:firstLine="0"/>
              <w:jc w:val="left"/>
              <w:rPr>
                <w:rFonts w:cs="Times New Roman"/>
                <w:sz w:val="20"/>
                <w:szCs w:val="20"/>
              </w:rPr>
            </w:pPr>
            <w:r>
              <w:rPr>
                <w:rFonts w:cs="Times New Roman"/>
                <w:sz w:val="20"/>
                <w:szCs w:val="20"/>
              </w:rPr>
              <w:t>Indicar a possibilidade de ocorrência de evento crítico.</w:t>
            </w:r>
          </w:p>
        </w:tc>
        <w:tc>
          <w:tcPr>
            <w:tcW w:w="1488"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E64ED" w:rsidRDefault="005E64ED" w:rsidP="003C2212">
            <w:pPr>
              <w:ind w:firstLine="0"/>
              <w:jc w:val="left"/>
              <w:rPr>
                <w:rFonts w:cs="Times New Roman"/>
                <w:sz w:val="20"/>
                <w:szCs w:val="20"/>
              </w:rPr>
            </w:pPr>
            <w:r>
              <w:rPr>
                <w:rFonts w:cs="Times New Roman"/>
                <w:sz w:val="20"/>
                <w:szCs w:val="20"/>
              </w:rPr>
              <w:t>SUM (deliberação)</w:t>
            </w:r>
          </w:p>
          <w:p w:rsidR="005E64ED" w:rsidRDefault="005E64ED" w:rsidP="003C2212">
            <w:pPr>
              <w:pStyle w:val="PargrafodaLista"/>
              <w:numPr>
                <w:ilvl w:val="0"/>
                <w:numId w:val="6"/>
              </w:numPr>
              <w:ind w:left="113" w:hanging="113"/>
              <w:jc w:val="left"/>
              <w:rPr>
                <w:rFonts w:cs="Times New Roman"/>
                <w:sz w:val="20"/>
                <w:szCs w:val="20"/>
              </w:rPr>
            </w:pPr>
            <w:r>
              <w:rPr>
                <w:rFonts w:cs="Times New Roman"/>
                <w:sz w:val="20"/>
                <w:szCs w:val="20"/>
              </w:rPr>
              <w:t>DIREC (deliberação)</w:t>
            </w:r>
          </w:p>
          <w:p w:rsidR="005E64ED" w:rsidRDefault="005E64ED" w:rsidP="003C2212">
            <w:pPr>
              <w:pStyle w:val="PargrafodaLista"/>
              <w:numPr>
                <w:ilvl w:val="0"/>
                <w:numId w:val="6"/>
              </w:numPr>
              <w:ind w:left="113" w:hanging="113"/>
              <w:jc w:val="left"/>
              <w:rPr>
                <w:rFonts w:cs="Times New Roman"/>
                <w:sz w:val="20"/>
                <w:szCs w:val="20"/>
              </w:rPr>
            </w:pPr>
            <w:r>
              <w:rPr>
                <w:rFonts w:cs="Times New Roman"/>
                <w:sz w:val="20"/>
                <w:szCs w:val="20"/>
              </w:rPr>
              <w:t>DINFO (publicação)</w:t>
            </w:r>
          </w:p>
          <w:p w:rsidR="005E64ED" w:rsidRDefault="005E64ED" w:rsidP="003C2212">
            <w:pPr>
              <w:pStyle w:val="PargrafodaLista"/>
              <w:numPr>
                <w:ilvl w:val="0"/>
                <w:numId w:val="6"/>
              </w:numPr>
              <w:ind w:left="113" w:hanging="113"/>
              <w:jc w:val="left"/>
              <w:rPr>
                <w:rFonts w:cs="Times New Roman"/>
                <w:sz w:val="20"/>
                <w:szCs w:val="20"/>
              </w:rPr>
            </w:pPr>
            <w:r>
              <w:rPr>
                <w:rFonts w:cs="Times New Roman"/>
                <w:sz w:val="20"/>
                <w:szCs w:val="20"/>
              </w:rPr>
              <w:t>CEMADEN (divulgação)</w:t>
            </w:r>
          </w:p>
          <w:p w:rsidR="005E64ED" w:rsidRDefault="005E64ED" w:rsidP="003C2212">
            <w:pPr>
              <w:pStyle w:val="PargrafodaLista"/>
              <w:numPr>
                <w:ilvl w:val="0"/>
                <w:numId w:val="6"/>
              </w:numPr>
              <w:ind w:left="113" w:hanging="113"/>
              <w:jc w:val="left"/>
              <w:rPr>
                <w:rFonts w:cs="Times New Roman"/>
                <w:sz w:val="20"/>
                <w:szCs w:val="20"/>
              </w:rPr>
            </w:pPr>
            <w:r>
              <w:rPr>
                <w:rFonts w:cs="Times New Roman"/>
                <w:sz w:val="20"/>
                <w:szCs w:val="20"/>
              </w:rPr>
              <w:t>CENAD (divulgação)</w:t>
            </w:r>
          </w:p>
        </w:tc>
      </w:tr>
      <w:tr w:rsidR="005E64ED" w:rsidTr="005A52E1">
        <w:trPr>
          <w:trHeight w:val="340"/>
          <w:jc w:val="center"/>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5E64ED" w:rsidRDefault="005E64ED" w:rsidP="003C2212">
            <w:pPr>
              <w:ind w:firstLine="0"/>
              <w:jc w:val="left"/>
              <w:rPr>
                <w:rFonts w:cs="Times New Roman"/>
                <w:sz w:val="20"/>
                <w:szCs w:val="20"/>
              </w:rPr>
            </w:pPr>
          </w:p>
        </w:tc>
        <w:tc>
          <w:tcPr>
            <w:tcW w:w="3914" w:type="pct"/>
            <w:gridSpan w:val="3"/>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E64ED" w:rsidRPr="006E6DE1" w:rsidRDefault="005E64ED" w:rsidP="003C2212">
            <w:pPr>
              <w:ind w:firstLine="0"/>
              <w:jc w:val="left"/>
              <w:rPr>
                <w:rFonts w:cs="Times New Roman"/>
                <w:sz w:val="20"/>
                <w:szCs w:val="20"/>
              </w:rPr>
            </w:pPr>
            <w:r w:rsidRPr="006E6DE1">
              <w:rPr>
                <w:rFonts w:cs="Times New Roman"/>
                <w:sz w:val="20"/>
                <w:szCs w:val="20"/>
              </w:rPr>
              <w:t>Conteúdo: local e data/hora da possível ocorrência; indicação da possível magnitude do evento.</w:t>
            </w:r>
          </w:p>
        </w:tc>
      </w:tr>
      <w:tr w:rsidR="005E64ED" w:rsidTr="005A52E1">
        <w:trPr>
          <w:trHeight w:val="340"/>
          <w:jc w:val="center"/>
        </w:trPr>
        <w:tc>
          <w:tcPr>
            <w:tcW w:w="1086" w:type="pct"/>
            <w:vMerge w:val="restar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E64ED" w:rsidRDefault="005E64ED" w:rsidP="003C2212">
            <w:pPr>
              <w:ind w:firstLine="0"/>
              <w:jc w:val="center"/>
              <w:rPr>
                <w:rFonts w:cs="Times New Roman"/>
                <w:sz w:val="20"/>
                <w:szCs w:val="20"/>
              </w:rPr>
            </w:pPr>
            <w:r>
              <w:rPr>
                <w:rFonts w:cs="Times New Roman"/>
                <w:sz w:val="20"/>
                <w:szCs w:val="20"/>
              </w:rPr>
              <w:t>Informe de Evento Crítico</w:t>
            </w:r>
          </w:p>
        </w:tc>
        <w:tc>
          <w:tcPr>
            <w:tcW w:w="109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E64ED" w:rsidRDefault="005E64ED" w:rsidP="003C2212">
            <w:pPr>
              <w:ind w:firstLine="0"/>
              <w:jc w:val="center"/>
              <w:rPr>
                <w:rFonts w:cs="Times New Roman"/>
                <w:sz w:val="20"/>
                <w:szCs w:val="20"/>
              </w:rPr>
            </w:pPr>
            <w:r>
              <w:rPr>
                <w:rFonts w:cs="Times New Roman"/>
                <w:sz w:val="20"/>
                <w:szCs w:val="20"/>
              </w:rPr>
              <w:t>Extraordinária</w:t>
            </w:r>
          </w:p>
          <w:p w:rsidR="005E64ED" w:rsidRDefault="005E64ED" w:rsidP="003C2212">
            <w:pPr>
              <w:ind w:firstLine="0"/>
              <w:jc w:val="center"/>
              <w:rPr>
                <w:rFonts w:cs="Times New Roman"/>
                <w:sz w:val="20"/>
                <w:szCs w:val="20"/>
              </w:rPr>
            </w:pPr>
            <w:r>
              <w:rPr>
                <w:rFonts w:cs="Times New Roman"/>
                <w:sz w:val="20"/>
                <w:szCs w:val="20"/>
              </w:rPr>
              <w:t>(durante o evento)</w:t>
            </w:r>
          </w:p>
        </w:tc>
        <w:tc>
          <w:tcPr>
            <w:tcW w:w="132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E64ED" w:rsidRDefault="005E64ED" w:rsidP="003C2212">
            <w:pPr>
              <w:ind w:firstLine="0"/>
              <w:jc w:val="left"/>
              <w:rPr>
                <w:rFonts w:cs="Times New Roman"/>
                <w:sz w:val="20"/>
                <w:szCs w:val="20"/>
              </w:rPr>
            </w:pPr>
            <w:r>
              <w:rPr>
                <w:rFonts w:cs="Times New Roman"/>
                <w:sz w:val="20"/>
                <w:szCs w:val="20"/>
              </w:rPr>
              <w:t>Descrever a evolução do evento crítico.</w:t>
            </w:r>
          </w:p>
        </w:tc>
        <w:tc>
          <w:tcPr>
            <w:tcW w:w="148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E64ED" w:rsidRPr="006E6DE1" w:rsidRDefault="005E64ED" w:rsidP="003C2212">
            <w:pPr>
              <w:ind w:firstLine="0"/>
              <w:jc w:val="left"/>
              <w:rPr>
                <w:rFonts w:cs="Times New Roman"/>
                <w:sz w:val="20"/>
                <w:szCs w:val="20"/>
              </w:rPr>
            </w:pPr>
            <w:r w:rsidRPr="006E6DE1">
              <w:rPr>
                <w:rFonts w:cs="Times New Roman"/>
                <w:sz w:val="20"/>
                <w:szCs w:val="20"/>
              </w:rPr>
              <w:t>SUM (</w:t>
            </w:r>
            <w:r>
              <w:rPr>
                <w:rFonts w:cs="Times New Roman"/>
                <w:sz w:val="20"/>
                <w:szCs w:val="20"/>
              </w:rPr>
              <w:t>deliberação</w:t>
            </w:r>
            <w:r w:rsidRPr="006E6DE1">
              <w:rPr>
                <w:rFonts w:cs="Times New Roman"/>
                <w:sz w:val="20"/>
                <w:szCs w:val="20"/>
              </w:rPr>
              <w:t>)</w:t>
            </w:r>
          </w:p>
          <w:p w:rsidR="005E64ED" w:rsidRDefault="005E64ED" w:rsidP="003C2212">
            <w:pPr>
              <w:pStyle w:val="PargrafodaLista"/>
              <w:numPr>
                <w:ilvl w:val="0"/>
                <w:numId w:val="6"/>
              </w:numPr>
              <w:ind w:left="113" w:hanging="113"/>
              <w:jc w:val="left"/>
              <w:rPr>
                <w:rFonts w:cs="Times New Roman"/>
                <w:sz w:val="20"/>
                <w:szCs w:val="20"/>
              </w:rPr>
            </w:pPr>
            <w:r>
              <w:rPr>
                <w:rFonts w:cs="Times New Roman"/>
                <w:sz w:val="20"/>
                <w:szCs w:val="20"/>
              </w:rPr>
              <w:t>DIREC (deliberação)</w:t>
            </w:r>
          </w:p>
          <w:p w:rsidR="005E64ED" w:rsidRDefault="005E64ED" w:rsidP="003C2212">
            <w:pPr>
              <w:pStyle w:val="PargrafodaLista"/>
              <w:numPr>
                <w:ilvl w:val="0"/>
                <w:numId w:val="6"/>
              </w:numPr>
              <w:ind w:left="113" w:hanging="113"/>
              <w:jc w:val="left"/>
              <w:rPr>
                <w:rFonts w:cs="Times New Roman"/>
                <w:sz w:val="20"/>
                <w:szCs w:val="20"/>
              </w:rPr>
            </w:pPr>
            <w:r>
              <w:rPr>
                <w:rFonts w:cs="Times New Roman"/>
                <w:sz w:val="20"/>
                <w:szCs w:val="20"/>
              </w:rPr>
              <w:t>DINFO (publicação)</w:t>
            </w:r>
          </w:p>
          <w:p w:rsidR="005E64ED" w:rsidRDefault="005E64ED" w:rsidP="003C2212">
            <w:pPr>
              <w:pStyle w:val="PargrafodaLista"/>
              <w:numPr>
                <w:ilvl w:val="0"/>
                <w:numId w:val="6"/>
              </w:numPr>
              <w:ind w:left="113" w:hanging="113"/>
              <w:jc w:val="left"/>
              <w:rPr>
                <w:rFonts w:cs="Times New Roman"/>
                <w:sz w:val="20"/>
                <w:szCs w:val="20"/>
              </w:rPr>
            </w:pPr>
            <w:r>
              <w:rPr>
                <w:rFonts w:cs="Times New Roman"/>
                <w:sz w:val="20"/>
                <w:szCs w:val="20"/>
              </w:rPr>
              <w:t>CEMADEN (divulgação)</w:t>
            </w:r>
          </w:p>
          <w:p w:rsidR="005E64ED" w:rsidRDefault="005E64ED" w:rsidP="003C2212">
            <w:pPr>
              <w:pStyle w:val="PargrafodaLista"/>
              <w:numPr>
                <w:ilvl w:val="0"/>
                <w:numId w:val="6"/>
              </w:numPr>
              <w:ind w:left="113" w:hanging="113"/>
              <w:jc w:val="left"/>
              <w:rPr>
                <w:rFonts w:cs="Times New Roman"/>
                <w:sz w:val="20"/>
                <w:szCs w:val="20"/>
              </w:rPr>
            </w:pPr>
            <w:r>
              <w:rPr>
                <w:rFonts w:cs="Times New Roman"/>
                <w:sz w:val="20"/>
                <w:szCs w:val="20"/>
              </w:rPr>
              <w:t>CENAD (divulgação)</w:t>
            </w:r>
          </w:p>
        </w:tc>
      </w:tr>
      <w:tr w:rsidR="005E64ED" w:rsidTr="005A52E1">
        <w:trPr>
          <w:trHeight w:val="340"/>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5E64ED" w:rsidRDefault="005E64ED" w:rsidP="003C2212">
            <w:pPr>
              <w:ind w:firstLine="0"/>
              <w:jc w:val="left"/>
              <w:rPr>
                <w:rFonts w:cs="Times New Roman"/>
                <w:sz w:val="20"/>
                <w:szCs w:val="20"/>
              </w:rPr>
            </w:pPr>
          </w:p>
        </w:tc>
        <w:tc>
          <w:tcPr>
            <w:tcW w:w="3914" w:type="pct"/>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E64ED" w:rsidRDefault="005E64ED" w:rsidP="003C2212">
            <w:pPr>
              <w:ind w:firstLine="0"/>
              <w:jc w:val="left"/>
              <w:rPr>
                <w:rFonts w:cs="Times New Roman"/>
                <w:sz w:val="20"/>
                <w:szCs w:val="20"/>
              </w:rPr>
            </w:pPr>
            <w:r>
              <w:rPr>
                <w:rFonts w:cs="Times New Roman"/>
                <w:sz w:val="20"/>
                <w:szCs w:val="20"/>
              </w:rPr>
              <w:t>Conteúdo: mapa/figura/diagrama indicando a região/bacia; gráficos e/ou tabelas ilustrando a evolução da magnitude do evento, indicando, quando possível, os valores de referência (cotas de atenção, extravasamento, etc) e previstos para curto prazo com base em modelos de simulação ou tendência.</w:t>
            </w:r>
          </w:p>
        </w:tc>
      </w:tr>
      <w:tr w:rsidR="005E64ED" w:rsidTr="005A52E1">
        <w:trPr>
          <w:trHeight w:val="340"/>
          <w:jc w:val="center"/>
        </w:trPr>
        <w:tc>
          <w:tcPr>
            <w:tcW w:w="1086" w:type="pct"/>
            <w:vMerge w:val="restar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E64ED" w:rsidRDefault="005E64ED" w:rsidP="003C2212">
            <w:pPr>
              <w:ind w:firstLine="0"/>
              <w:jc w:val="center"/>
              <w:rPr>
                <w:rFonts w:cs="Times New Roman"/>
                <w:sz w:val="20"/>
                <w:szCs w:val="20"/>
              </w:rPr>
            </w:pPr>
            <w:r>
              <w:rPr>
                <w:rFonts w:cs="Times New Roman"/>
                <w:sz w:val="20"/>
                <w:szCs w:val="20"/>
              </w:rPr>
              <w:t>Relatório de Evento Crítico</w:t>
            </w:r>
          </w:p>
        </w:tc>
        <w:tc>
          <w:tcPr>
            <w:tcW w:w="1099"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E64ED" w:rsidRDefault="005E64ED" w:rsidP="003C2212">
            <w:pPr>
              <w:ind w:firstLine="0"/>
              <w:jc w:val="center"/>
              <w:rPr>
                <w:rFonts w:cs="Times New Roman"/>
                <w:sz w:val="20"/>
                <w:szCs w:val="20"/>
              </w:rPr>
            </w:pPr>
            <w:r>
              <w:rPr>
                <w:rFonts w:cs="Times New Roman"/>
                <w:sz w:val="20"/>
                <w:szCs w:val="20"/>
              </w:rPr>
              <w:t>Extraordinária</w:t>
            </w:r>
          </w:p>
          <w:p w:rsidR="005E64ED" w:rsidRDefault="005E64ED" w:rsidP="003C2212">
            <w:pPr>
              <w:ind w:firstLine="0"/>
              <w:jc w:val="center"/>
              <w:rPr>
                <w:rFonts w:cs="Times New Roman"/>
                <w:sz w:val="20"/>
                <w:szCs w:val="20"/>
              </w:rPr>
            </w:pPr>
            <w:r>
              <w:rPr>
                <w:rFonts w:cs="Times New Roman"/>
                <w:sz w:val="20"/>
                <w:szCs w:val="20"/>
              </w:rPr>
              <w:t>(após o evento)</w:t>
            </w:r>
          </w:p>
        </w:tc>
        <w:tc>
          <w:tcPr>
            <w:tcW w:w="1327"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E64ED" w:rsidRDefault="005E64ED" w:rsidP="003C2212">
            <w:pPr>
              <w:ind w:firstLine="0"/>
              <w:jc w:val="left"/>
              <w:rPr>
                <w:rFonts w:cs="Times New Roman"/>
                <w:sz w:val="20"/>
                <w:szCs w:val="20"/>
              </w:rPr>
            </w:pPr>
            <w:r>
              <w:rPr>
                <w:rFonts w:cs="Times New Roman"/>
                <w:sz w:val="20"/>
                <w:szCs w:val="20"/>
              </w:rPr>
              <w:t xml:space="preserve">Descrever o evento crítico e seu impacto. </w:t>
            </w:r>
          </w:p>
        </w:tc>
        <w:tc>
          <w:tcPr>
            <w:tcW w:w="1488"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E64ED" w:rsidRPr="006E6DE1" w:rsidRDefault="005E64ED" w:rsidP="003C2212">
            <w:pPr>
              <w:ind w:firstLine="0"/>
              <w:jc w:val="left"/>
              <w:rPr>
                <w:rFonts w:cs="Times New Roman"/>
                <w:sz w:val="20"/>
                <w:szCs w:val="20"/>
              </w:rPr>
            </w:pPr>
            <w:r w:rsidRPr="006E6DE1">
              <w:rPr>
                <w:rFonts w:cs="Times New Roman"/>
                <w:sz w:val="20"/>
                <w:szCs w:val="20"/>
              </w:rPr>
              <w:t>SUM (protocolamento)</w:t>
            </w:r>
          </w:p>
        </w:tc>
      </w:tr>
      <w:tr w:rsidR="005E64ED" w:rsidTr="005A52E1">
        <w:trPr>
          <w:trHeight w:val="340"/>
          <w:jc w:val="center"/>
        </w:trPr>
        <w:tc>
          <w:tcPr>
            <w:tcW w:w="0" w:type="auto"/>
            <w:vMerge/>
            <w:tcBorders>
              <w:top w:val="single" w:sz="8" w:space="0" w:color="FFFFFF"/>
              <w:left w:val="single" w:sz="8" w:space="0" w:color="FFFFFF"/>
              <w:bottom w:val="single" w:sz="8" w:space="0" w:color="FFFFFF"/>
              <w:right w:val="single" w:sz="8" w:space="0" w:color="FFFFFF"/>
            </w:tcBorders>
            <w:vAlign w:val="center"/>
          </w:tcPr>
          <w:p w:rsidR="005E64ED" w:rsidRDefault="005E64ED" w:rsidP="003C2212">
            <w:pPr>
              <w:ind w:firstLine="0"/>
              <w:jc w:val="left"/>
              <w:rPr>
                <w:rFonts w:cs="Times New Roman"/>
                <w:sz w:val="20"/>
                <w:szCs w:val="20"/>
              </w:rPr>
            </w:pPr>
          </w:p>
        </w:tc>
        <w:tc>
          <w:tcPr>
            <w:tcW w:w="3914" w:type="pct"/>
            <w:gridSpan w:val="3"/>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E64ED" w:rsidRDefault="005E64ED" w:rsidP="003C2212">
            <w:pPr>
              <w:ind w:firstLine="0"/>
              <w:jc w:val="left"/>
              <w:rPr>
                <w:rFonts w:cs="Times New Roman"/>
                <w:sz w:val="20"/>
                <w:szCs w:val="20"/>
              </w:rPr>
            </w:pPr>
            <w:r>
              <w:rPr>
                <w:rFonts w:cs="Times New Roman"/>
                <w:sz w:val="20"/>
                <w:szCs w:val="20"/>
              </w:rPr>
              <w:t>Conteúdo: mapa/figura/diagrama indicando a região/bacia; gráficos e/ou tabelas ilustrando a evolução da magnitude do evento, indicando, quando possível, os valores de referência (cotas de atenção, extravasamento, etc); análise da recorrência e impacto do evento (manchas de inundação, fotos e síntese de notícias retiradas da imprensa ou dados oriundos de inspeção técnica); ações encaminhadas.</w:t>
            </w:r>
          </w:p>
        </w:tc>
      </w:tr>
      <w:tr w:rsidR="005E64ED" w:rsidTr="005A52E1">
        <w:trPr>
          <w:trHeight w:val="340"/>
          <w:jc w:val="center"/>
        </w:trPr>
        <w:tc>
          <w:tcPr>
            <w:tcW w:w="1086" w:type="pct"/>
            <w:vMerge w:val="restar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Default="005E64ED" w:rsidP="003C2212">
            <w:pPr>
              <w:ind w:firstLine="0"/>
              <w:jc w:val="center"/>
              <w:rPr>
                <w:rFonts w:cs="Times New Roman"/>
                <w:sz w:val="20"/>
                <w:szCs w:val="20"/>
              </w:rPr>
            </w:pPr>
            <w:r>
              <w:rPr>
                <w:rFonts w:cs="Times New Roman"/>
                <w:sz w:val="20"/>
                <w:szCs w:val="20"/>
              </w:rPr>
              <w:t>Informe de descumprimento de regra operacional de reservatório</w:t>
            </w:r>
          </w:p>
        </w:tc>
        <w:tc>
          <w:tcPr>
            <w:tcW w:w="109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Default="005E64ED" w:rsidP="003C2212">
            <w:pPr>
              <w:ind w:firstLine="0"/>
              <w:jc w:val="center"/>
              <w:rPr>
                <w:rFonts w:cs="Times New Roman"/>
                <w:sz w:val="20"/>
                <w:szCs w:val="20"/>
              </w:rPr>
            </w:pPr>
            <w:r>
              <w:rPr>
                <w:rFonts w:cs="Times New Roman"/>
                <w:sz w:val="20"/>
                <w:szCs w:val="20"/>
              </w:rPr>
              <w:t>Extraordinária</w:t>
            </w:r>
          </w:p>
          <w:p w:rsidR="005E64ED" w:rsidRDefault="005E64ED" w:rsidP="003C2212">
            <w:pPr>
              <w:ind w:firstLine="0"/>
              <w:jc w:val="center"/>
              <w:rPr>
                <w:rFonts w:cs="Times New Roman"/>
                <w:sz w:val="20"/>
                <w:szCs w:val="20"/>
              </w:rPr>
            </w:pPr>
            <w:r>
              <w:rPr>
                <w:rFonts w:cs="Times New Roman"/>
                <w:sz w:val="20"/>
                <w:szCs w:val="20"/>
              </w:rPr>
              <w:t>(ao se verificar)</w:t>
            </w:r>
          </w:p>
        </w:tc>
        <w:tc>
          <w:tcPr>
            <w:tcW w:w="132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Default="005E64ED" w:rsidP="003C2212">
            <w:pPr>
              <w:ind w:firstLine="0"/>
              <w:jc w:val="left"/>
              <w:rPr>
                <w:rFonts w:cs="Times New Roman"/>
                <w:sz w:val="20"/>
                <w:szCs w:val="20"/>
              </w:rPr>
            </w:pPr>
            <w:r>
              <w:rPr>
                <w:rFonts w:cs="Times New Roman"/>
                <w:sz w:val="20"/>
                <w:szCs w:val="20"/>
              </w:rPr>
              <w:t>Relatar descumprimento de regra operacional.</w:t>
            </w:r>
          </w:p>
        </w:tc>
        <w:tc>
          <w:tcPr>
            <w:tcW w:w="148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Pr="006E6DE1" w:rsidRDefault="005E64ED" w:rsidP="003C2212">
            <w:pPr>
              <w:ind w:firstLine="0"/>
              <w:jc w:val="left"/>
              <w:rPr>
                <w:rFonts w:cs="Times New Roman"/>
                <w:sz w:val="20"/>
                <w:szCs w:val="20"/>
              </w:rPr>
            </w:pPr>
            <w:r w:rsidRPr="006E6DE1">
              <w:rPr>
                <w:rFonts w:cs="Times New Roman"/>
                <w:sz w:val="20"/>
                <w:szCs w:val="20"/>
              </w:rPr>
              <w:t>SUM (</w:t>
            </w:r>
            <w:r>
              <w:rPr>
                <w:rFonts w:cs="Times New Roman"/>
                <w:sz w:val="20"/>
                <w:szCs w:val="20"/>
              </w:rPr>
              <w:t>deliberação</w:t>
            </w:r>
            <w:r w:rsidRPr="006E6DE1">
              <w:rPr>
                <w:rFonts w:cs="Times New Roman"/>
                <w:sz w:val="20"/>
                <w:szCs w:val="20"/>
              </w:rPr>
              <w:t>)</w:t>
            </w:r>
          </w:p>
          <w:p w:rsidR="005E64ED" w:rsidRPr="006E6DE1" w:rsidRDefault="005E64ED" w:rsidP="003C2212">
            <w:pPr>
              <w:pStyle w:val="PargrafodaLista"/>
              <w:numPr>
                <w:ilvl w:val="0"/>
                <w:numId w:val="6"/>
              </w:numPr>
              <w:ind w:left="113" w:hanging="113"/>
              <w:jc w:val="left"/>
              <w:rPr>
                <w:rFonts w:cs="Times New Roman"/>
                <w:sz w:val="20"/>
                <w:szCs w:val="20"/>
              </w:rPr>
            </w:pPr>
            <w:r w:rsidRPr="006E6DE1">
              <w:rPr>
                <w:rFonts w:cs="Times New Roman"/>
                <w:sz w:val="20"/>
                <w:szCs w:val="20"/>
              </w:rPr>
              <w:t>DIREC (deliberação)</w:t>
            </w:r>
          </w:p>
          <w:p w:rsidR="005E64ED" w:rsidRDefault="005E64ED" w:rsidP="003C2212">
            <w:pPr>
              <w:pStyle w:val="PargrafodaLista"/>
              <w:numPr>
                <w:ilvl w:val="0"/>
                <w:numId w:val="6"/>
              </w:numPr>
              <w:ind w:left="113" w:hanging="113"/>
              <w:jc w:val="left"/>
              <w:rPr>
                <w:rFonts w:cs="Times New Roman"/>
                <w:sz w:val="20"/>
                <w:szCs w:val="20"/>
              </w:rPr>
            </w:pPr>
            <w:r>
              <w:rPr>
                <w:rFonts w:cs="Times New Roman"/>
                <w:sz w:val="20"/>
                <w:szCs w:val="20"/>
              </w:rPr>
              <w:t>SFI (conhecimento)</w:t>
            </w:r>
          </w:p>
          <w:p w:rsidR="005F6971" w:rsidRDefault="005F6971" w:rsidP="003C2212">
            <w:pPr>
              <w:pStyle w:val="PargrafodaLista"/>
              <w:numPr>
                <w:ilvl w:val="0"/>
                <w:numId w:val="6"/>
              </w:numPr>
              <w:ind w:left="113" w:hanging="113"/>
              <w:jc w:val="left"/>
              <w:rPr>
                <w:rFonts w:cs="Times New Roman"/>
                <w:sz w:val="20"/>
                <w:szCs w:val="20"/>
              </w:rPr>
            </w:pPr>
            <w:r>
              <w:rPr>
                <w:rFonts w:cs="Times New Roman"/>
                <w:sz w:val="20"/>
                <w:szCs w:val="20"/>
              </w:rPr>
              <w:t>ONS (divulgação)</w:t>
            </w:r>
          </w:p>
        </w:tc>
      </w:tr>
      <w:tr w:rsidR="005E64ED" w:rsidTr="005A52E1">
        <w:trPr>
          <w:trHeight w:val="340"/>
          <w:jc w:val="center"/>
        </w:trPr>
        <w:tc>
          <w:tcPr>
            <w:tcW w:w="0" w:type="auto"/>
            <w:vMerge/>
            <w:tcBorders>
              <w:top w:val="single" w:sz="8" w:space="0" w:color="FFFFFF"/>
              <w:left w:val="single" w:sz="8" w:space="0" w:color="FFFFFF"/>
              <w:bottom w:val="single" w:sz="8" w:space="0" w:color="FFFFFF"/>
              <w:right w:val="single" w:sz="8" w:space="0" w:color="FFFFFF"/>
            </w:tcBorders>
            <w:vAlign w:val="center"/>
          </w:tcPr>
          <w:p w:rsidR="005E64ED" w:rsidRDefault="005E64ED" w:rsidP="003C2212">
            <w:pPr>
              <w:ind w:firstLine="0"/>
              <w:jc w:val="left"/>
              <w:rPr>
                <w:rFonts w:cs="Times New Roman"/>
                <w:sz w:val="20"/>
                <w:szCs w:val="20"/>
              </w:rPr>
            </w:pPr>
          </w:p>
        </w:tc>
        <w:tc>
          <w:tcPr>
            <w:tcW w:w="3914" w:type="pct"/>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Default="005E64ED" w:rsidP="003C2212">
            <w:pPr>
              <w:ind w:firstLine="0"/>
              <w:jc w:val="left"/>
              <w:rPr>
                <w:rFonts w:cs="Times New Roman"/>
                <w:sz w:val="20"/>
                <w:szCs w:val="20"/>
              </w:rPr>
            </w:pPr>
            <w:r>
              <w:rPr>
                <w:rFonts w:cs="Times New Roman"/>
                <w:sz w:val="20"/>
                <w:szCs w:val="20"/>
              </w:rPr>
              <w:t>Conteúdo: dados técnicos do reservatório; conjunto de regras estabelecidas; gráficos e/ou tabelas indicando como se deu o descumprimento de regra operacional.</w:t>
            </w:r>
          </w:p>
        </w:tc>
      </w:tr>
      <w:tr w:rsidR="005E64ED" w:rsidTr="005A52E1">
        <w:trPr>
          <w:trHeight w:val="340"/>
          <w:jc w:val="center"/>
        </w:trPr>
        <w:tc>
          <w:tcPr>
            <w:tcW w:w="1086" w:type="pct"/>
            <w:vMerge w:val="restar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E64ED" w:rsidRDefault="005E64ED" w:rsidP="003C2212">
            <w:pPr>
              <w:ind w:firstLine="0"/>
              <w:jc w:val="center"/>
              <w:rPr>
                <w:rFonts w:cs="Times New Roman"/>
                <w:sz w:val="20"/>
                <w:szCs w:val="20"/>
              </w:rPr>
            </w:pPr>
            <w:r>
              <w:rPr>
                <w:rFonts w:cs="Times New Roman"/>
                <w:sz w:val="20"/>
                <w:szCs w:val="20"/>
              </w:rPr>
              <w:t>Boletim Hidrometeorológico Diário</w:t>
            </w:r>
          </w:p>
        </w:tc>
        <w:tc>
          <w:tcPr>
            <w:tcW w:w="1099"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E64ED" w:rsidRDefault="005E64ED" w:rsidP="005E64ED">
            <w:pPr>
              <w:ind w:firstLine="0"/>
              <w:jc w:val="center"/>
              <w:rPr>
                <w:rFonts w:cs="Times New Roman"/>
                <w:sz w:val="20"/>
                <w:szCs w:val="20"/>
              </w:rPr>
            </w:pPr>
            <w:r>
              <w:rPr>
                <w:rFonts w:cs="Times New Roman"/>
                <w:sz w:val="20"/>
                <w:szCs w:val="20"/>
              </w:rPr>
              <w:t>Diária</w:t>
            </w:r>
          </w:p>
        </w:tc>
        <w:tc>
          <w:tcPr>
            <w:tcW w:w="1327"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E64ED" w:rsidRDefault="005E64ED" w:rsidP="003C2212">
            <w:pPr>
              <w:ind w:firstLine="0"/>
              <w:jc w:val="left"/>
              <w:rPr>
                <w:rFonts w:cs="Times New Roman"/>
                <w:sz w:val="20"/>
                <w:szCs w:val="20"/>
              </w:rPr>
            </w:pPr>
            <w:r>
              <w:rPr>
                <w:rFonts w:cs="Times New Roman"/>
                <w:sz w:val="20"/>
                <w:szCs w:val="20"/>
              </w:rPr>
              <w:t>Apresentar a situação atual e prevista da bacia hidrográfica</w:t>
            </w:r>
          </w:p>
        </w:tc>
        <w:tc>
          <w:tcPr>
            <w:tcW w:w="1488"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E64ED" w:rsidRPr="006E6DE1" w:rsidRDefault="005E64ED" w:rsidP="003C2212">
            <w:pPr>
              <w:ind w:firstLine="0"/>
              <w:jc w:val="left"/>
              <w:rPr>
                <w:rFonts w:cs="Times New Roman"/>
                <w:sz w:val="20"/>
                <w:szCs w:val="20"/>
              </w:rPr>
            </w:pPr>
            <w:r w:rsidRPr="006E6DE1">
              <w:rPr>
                <w:rFonts w:cs="Times New Roman"/>
                <w:sz w:val="20"/>
                <w:szCs w:val="20"/>
              </w:rPr>
              <w:t>SUM (protocolamento)</w:t>
            </w:r>
          </w:p>
          <w:p w:rsidR="005E64ED" w:rsidRPr="006E6DE1" w:rsidRDefault="005E64ED" w:rsidP="003C2212">
            <w:pPr>
              <w:ind w:firstLine="0"/>
              <w:jc w:val="left"/>
              <w:rPr>
                <w:rFonts w:cs="Times New Roman"/>
                <w:sz w:val="20"/>
                <w:szCs w:val="20"/>
              </w:rPr>
            </w:pPr>
            <w:r w:rsidRPr="006E6DE1">
              <w:rPr>
                <w:rFonts w:cs="Times New Roman"/>
                <w:sz w:val="20"/>
                <w:szCs w:val="20"/>
              </w:rPr>
              <w:t>DINFO (publicação)</w:t>
            </w:r>
          </w:p>
        </w:tc>
      </w:tr>
      <w:tr w:rsidR="005E64ED" w:rsidTr="005A52E1">
        <w:trPr>
          <w:trHeight w:val="340"/>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5E64ED" w:rsidRDefault="005E64ED" w:rsidP="003C2212">
            <w:pPr>
              <w:ind w:firstLine="0"/>
              <w:jc w:val="left"/>
              <w:rPr>
                <w:rFonts w:cs="Times New Roman"/>
                <w:sz w:val="20"/>
                <w:szCs w:val="20"/>
              </w:rPr>
            </w:pPr>
          </w:p>
        </w:tc>
        <w:tc>
          <w:tcPr>
            <w:tcW w:w="3914" w:type="pct"/>
            <w:gridSpan w:val="3"/>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E64ED" w:rsidRDefault="005E64ED" w:rsidP="003C2212">
            <w:pPr>
              <w:ind w:firstLine="0"/>
              <w:jc w:val="left"/>
              <w:rPr>
                <w:rFonts w:cs="Times New Roman"/>
                <w:sz w:val="20"/>
                <w:szCs w:val="20"/>
              </w:rPr>
            </w:pPr>
            <w:r>
              <w:rPr>
                <w:rFonts w:cs="Times New Roman"/>
                <w:sz w:val="20"/>
                <w:szCs w:val="20"/>
              </w:rPr>
              <w:t>Conteúdo: mapa/figura/diagrama indicando a região/bacia, cidades, estações telemétricas, rios e reservatórios; gráficos e/ou tabelas ilustrando os aspectos hidrometeorológicos (precipitação, nível e vazão), indicando, quando possível, os valores de referência (cotas de atenção, extravasamento, etc); previsão hidrometeorológica de curto prazo, baseado em modelos de previsão ou tendência.</w:t>
            </w:r>
          </w:p>
        </w:tc>
      </w:tr>
      <w:tr w:rsidR="005E64ED" w:rsidTr="005A52E1">
        <w:trPr>
          <w:trHeight w:val="340"/>
          <w:jc w:val="center"/>
        </w:trPr>
        <w:tc>
          <w:tcPr>
            <w:tcW w:w="1086" w:type="pct"/>
            <w:vMerge w:val="restar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Default="005E64ED" w:rsidP="003C2212">
            <w:pPr>
              <w:ind w:firstLine="0"/>
              <w:jc w:val="center"/>
              <w:rPr>
                <w:rFonts w:cs="Times New Roman"/>
                <w:sz w:val="20"/>
                <w:szCs w:val="20"/>
              </w:rPr>
            </w:pPr>
            <w:r>
              <w:rPr>
                <w:rFonts w:cs="Times New Roman"/>
                <w:sz w:val="20"/>
                <w:szCs w:val="20"/>
              </w:rPr>
              <w:t>Boletim Hidrometeorológico Mensal</w:t>
            </w:r>
          </w:p>
        </w:tc>
        <w:tc>
          <w:tcPr>
            <w:tcW w:w="109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Default="005E64ED" w:rsidP="003C2212">
            <w:pPr>
              <w:ind w:firstLine="0"/>
              <w:jc w:val="center"/>
              <w:rPr>
                <w:rFonts w:cs="Times New Roman"/>
                <w:sz w:val="20"/>
                <w:szCs w:val="20"/>
              </w:rPr>
            </w:pPr>
            <w:r>
              <w:rPr>
                <w:rFonts w:cs="Times New Roman"/>
                <w:sz w:val="20"/>
                <w:szCs w:val="20"/>
              </w:rPr>
              <w:t>Mensal</w:t>
            </w:r>
          </w:p>
        </w:tc>
        <w:tc>
          <w:tcPr>
            <w:tcW w:w="132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Default="005E64ED" w:rsidP="003C2212">
            <w:pPr>
              <w:ind w:firstLine="0"/>
              <w:jc w:val="left"/>
              <w:rPr>
                <w:rFonts w:cs="Times New Roman"/>
                <w:sz w:val="20"/>
                <w:szCs w:val="20"/>
              </w:rPr>
            </w:pPr>
            <w:r>
              <w:rPr>
                <w:rFonts w:cs="Times New Roman"/>
                <w:sz w:val="20"/>
                <w:szCs w:val="20"/>
              </w:rPr>
              <w:t>Apresentar a situação atual e prevista da bacia hidrográfica</w:t>
            </w:r>
          </w:p>
        </w:tc>
        <w:tc>
          <w:tcPr>
            <w:tcW w:w="148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Pr="006E6DE1" w:rsidRDefault="005E64ED" w:rsidP="003C2212">
            <w:pPr>
              <w:ind w:firstLine="0"/>
              <w:jc w:val="left"/>
              <w:rPr>
                <w:rFonts w:cs="Times New Roman"/>
                <w:sz w:val="20"/>
                <w:szCs w:val="20"/>
              </w:rPr>
            </w:pPr>
            <w:r w:rsidRPr="006E6DE1">
              <w:rPr>
                <w:rFonts w:cs="Times New Roman"/>
                <w:sz w:val="20"/>
                <w:szCs w:val="20"/>
              </w:rPr>
              <w:t>SUM (protocolamento)</w:t>
            </w:r>
          </w:p>
          <w:p w:rsidR="005E64ED" w:rsidRPr="006E6DE1" w:rsidRDefault="005E64ED" w:rsidP="003C2212">
            <w:pPr>
              <w:ind w:firstLine="0"/>
              <w:jc w:val="left"/>
              <w:rPr>
                <w:rFonts w:cs="Times New Roman"/>
                <w:sz w:val="20"/>
                <w:szCs w:val="20"/>
              </w:rPr>
            </w:pPr>
            <w:r w:rsidRPr="006E6DE1">
              <w:rPr>
                <w:rFonts w:cs="Times New Roman"/>
                <w:sz w:val="20"/>
                <w:szCs w:val="20"/>
              </w:rPr>
              <w:t>DINFO (publicação)</w:t>
            </w:r>
          </w:p>
        </w:tc>
      </w:tr>
      <w:tr w:rsidR="005E64ED" w:rsidTr="005A52E1">
        <w:trPr>
          <w:trHeight w:val="340"/>
          <w:jc w:val="center"/>
        </w:trPr>
        <w:tc>
          <w:tcPr>
            <w:tcW w:w="0" w:type="auto"/>
            <w:vMerge/>
            <w:tcBorders>
              <w:top w:val="single" w:sz="8" w:space="0" w:color="FFFFFF"/>
              <w:left w:val="single" w:sz="8" w:space="0" w:color="FFFFFF"/>
              <w:bottom w:val="single" w:sz="8" w:space="0" w:color="FFFFFF"/>
              <w:right w:val="single" w:sz="8" w:space="0" w:color="FFFFFF"/>
            </w:tcBorders>
            <w:vAlign w:val="center"/>
          </w:tcPr>
          <w:p w:rsidR="005E64ED" w:rsidRDefault="005E64ED" w:rsidP="003C2212">
            <w:pPr>
              <w:ind w:firstLine="0"/>
              <w:jc w:val="left"/>
              <w:rPr>
                <w:rFonts w:cs="Times New Roman"/>
                <w:sz w:val="20"/>
                <w:szCs w:val="20"/>
              </w:rPr>
            </w:pPr>
          </w:p>
        </w:tc>
        <w:tc>
          <w:tcPr>
            <w:tcW w:w="3914" w:type="pct"/>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Default="005E64ED" w:rsidP="003C2212">
            <w:pPr>
              <w:ind w:firstLine="0"/>
              <w:jc w:val="left"/>
              <w:rPr>
                <w:rFonts w:cs="Times New Roman"/>
                <w:sz w:val="20"/>
                <w:szCs w:val="20"/>
              </w:rPr>
            </w:pPr>
            <w:r>
              <w:rPr>
                <w:rFonts w:cs="Times New Roman"/>
                <w:sz w:val="20"/>
                <w:szCs w:val="20"/>
              </w:rPr>
              <w:t>Conteúdo: mapa/figura/diagrama indicando a região/bacia, cidades, estações telemétricas, rios e reservatórios; gráficos e/ou tabelas ilustrando os aspectos hidrometeorológicos (precipitação, nível e vazão), indicando, quando possível, os valores de referência (cotas de atenção, extravasamento, etc); prognóstico ou previsão hidrometeorológica de médio/longo prazo; sumário de avisos emitidos.</w:t>
            </w:r>
          </w:p>
        </w:tc>
      </w:tr>
      <w:tr w:rsidR="005E64ED" w:rsidTr="005A52E1">
        <w:trPr>
          <w:trHeight w:val="340"/>
          <w:jc w:val="center"/>
        </w:trPr>
        <w:tc>
          <w:tcPr>
            <w:tcW w:w="1086" w:type="pct"/>
            <w:vMerge w:val="restar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E64ED" w:rsidRPr="0080316A" w:rsidRDefault="005E64ED" w:rsidP="003C2212">
            <w:pPr>
              <w:ind w:firstLine="0"/>
              <w:jc w:val="center"/>
              <w:rPr>
                <w:rFonts w:cs="Times New Roman"/>
                <w:sz w:val="20"/>
                <w:szCs w:val="20"/>
              </w:rPr>
            </w:pPr>
            <w:r w:rsidRPr="0080316A">
              <w:rPr>
                <w:rFonts w:cs="Times New Roman"/>
                <w:sz w:val="20"/>
                <w:szCs w:val="20"/>
              </w:rPr>
              <w:t>Boletim</w:t>
            </w:r>
            <w:r w:rsidR="00A3673F">
              <w:rPr>
                <w:rFonts w:cs="Times New Roman"/>
                <w:sz w:val="20"/>
                <w:szCs w:val="20"/>
              </w:rPr>
              <w:t xml:space="preserve"> Mensal</w:t>
            </w:r>
            <w:r w:rsidRPr="0080316A">
              <w:rPr>
                <w:rFonts w:cs="Times New Roman"/>
                <w:sz w:val="20"/>
                <w:szCs w:val="20"/>
              </w:rPr>
              <w:t xml:space="preserve"> dos Reservatórios</w:t>
            </w:r>
          </w:p>
        </w:tc>
        <w:tc>
          <w:tcPr>
            <w:tcW w:w="1099"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E64ED" w:rsidRPr="0080316A" w:rsidRDefault="005E64ED" w:rsidP="003C2212">
            <w:pPr>
              <w:ind w:firstLine="0"/>
              <w:jc w:val="center"/>
              <w:rPr>
                <w:rFonts w:cs="Times New Roman"/>
                <w:sz w:val="20"/>
                <w:szCs w:val="20"/>
              </w:rPr>
            </w:pPr>
            <w:r w:rsidRPr="0080316A">
              <w:rPr>
                <w:rFonts w:cs="Times New Roman"/>
                <w:sz w:val="20"/>
                <w:szCs w:val="20"/>
              </w:rPr>
              <w:t>Mensal</w:t>
            </w:r>
          </w:p>
        </w:tc>
        <w:tc>
          <w:tcPr>
            <w:tcW w:w="1327"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E64ED" w:rsidRPr="0080316A" w:rsidRDefault="005E64ED" w:rsidP="003C2212">
            <w:pPr>
              <w:ind w:firstLine="0"/>
              <w:jc w:val="left"/>
              <w:rPr>
                <w:rFonts w:cs="Times New Roman"/>
                <w:sz w:val="20"/>
                <w:szCs w:val="20"/>
              </w:rPr>
            </w:pPr>
            <w:r w:rsidRPr="0080316A">
              <w:rPr>
                <w:rFonts w:cs="Times New Roman"/>
                <w:sz w:val="20"/>
                <w:szCs w:val="20"/>
              </w:rPr>
              <w:t>Apresentar a situação atual dos reservatórios</w:t>
            </w:r>
          </w:p>
        </w:tc>
        <w:tc>
          <w:tcPr>
            <w:tcW w:w="1488"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E64ED" w:rsidRPr="0080316A" w:rsidRDefault="005E64ED" w:rsidP="003C2212">
            <w:pPr>
              <w:ind w:firstLine="0"/>
              <w:jc w:val="left"/>
              <w:rPr>
                <w:rFonts w:cs="Times New Roman"/>
                <w:sz w:val="20"/>
                <w:szCs w:val="20"/>
              </w:rPr>
            </w:pPr>
            <w:r w:rsidRPr="0080316A">
              <w:rPr>
                <w:rFonts w:cs="Times New Roman"/>
                <w:sz w:val="20"/>
                <w:szCs w:val="20"/>
              </w:rPr>
              <w:t>SUM (protocolamento)</w:t>
            </w:r>
          </w:p>
          <w:p w:rsidR="005E64ED" w:rsidRPr="0080316A" w:rsidRDefault="005E64ED" w:rsidP="003C2212">
            <w:pPr>
              <w:ind w:firstLine="0"/>
              <w:jc w:val="left"/>
              <w:rPr>
                <w:rFonts w:cs="Times New Roman"/>
                <w:sz w:val="20"/>
                <w:szCs w:val="20"/>
              </w:rPr>
            </w:pPr>
            <w:r w:rsidRPr="0080316A">
              <w:rPr>
                <w:rFonts w:cs="Times New Roman"/>
                <w:sz w:val="20"/>
                <w:szCs w:val="20"/>
              </w:rPr>
              <w:t>DINFO (publicação)</w:t>
            </w:r>
          </w:p>
        </w:tc>
      </w:tr>
      <w:tr w:rsidR="005E64ED" w:rsidTr="005A52E1">
        <w:trPr>
          <w:trHeight w:val="340"/>
          <w:jc w:val="center"/>
        </w:trPr>
        <w:tc>
          <w:tcPr>
            <w:tcW w:w="0" w:type="auto"/>
            <w:vMerge/>
            <w:tcBorders>
              <w:top w:val="single" w:sz="8" w:space="0" w:color="FFFFFF"/>
              <w:left w:val="single" w:sz="8" w:space="0" w:color="FFFFFF"/>
              <w:bottom w:val="single" w:sz="8" w:space="0" w:color="FFFFFF"/>
              <w:right w:val="single" w:sz="8" w:space="0" w:color="FFFFFF"/>
            </w:tcBorders>
            <w:vAlign w:val="center"/>
          </w:tcPr>
          <w:p w:rsidR="005E64ED" w:rsidRDefault="005E64ED" w:rsidP="003C2212">
            <w:pPr>
              <w:ind w:firstLine="0"/>
              <w:jc w:val="left"/>
              <w:rPr>
                <w:rFonts w:cs="Times New Roman"/>
                <w:sz w:val="20"/>
                <w:szCs w:val="20"/>
              </w:rPr>
            </w:pPr>
          </w:p>
        </w:tc>
        <w:tc>
          <w:tcPr>
            <w:tcW w:w="3914" w:type="pct"/>
            <w:gridSpan w:val="3"/>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E64ED" w:rsidRDefault="005E64ED" w:rsidP="003C2212">
            <w:pPr>
              <w:ind w:firstLine="0"/>
              <w:jc w:val="left"/>
              <w:rPr>
                <w:rFonts w:cs="Times New Roman"/>
                <w:sz w:val="20"/>
                <w:szCs w:val="20"/>
              </w:rPr>
            </w:pPr>
            <w:r w:rsidRPr="0080316A">
              <w:rPr>
                <w:rFonts w:cs="Times New Roman"/>
                <w:sz w:val="20"/>
                <w:szCs w:val="20"/>
              </w:rPr>
              <w:t xml:space="preserve">Conteúdo: mapa/figura/diagrama indicando a </w:t>
            </w:r>
            <w:r>
              <w:rPr>
                <w:rFonts w:cs="Times New Roman"/>
                <w:sz w:val="20"/>
                <w:szCs w:val="20"/>
              </w:rPr>
              <w:t>região/bacia</w:t>
            </w:r>
            <w:r w:rsidRPr="0080316A">
              <w:rPr>
                <w:rFonts w:cs="Times New Roman"/>
                <w:sz w:val="20"/>
                <w:szCs w:val="20"/>
              </w:rPr>
              <w:t xml:space="preserve">, cidades, estações telemétricas, rios e reservatórios; </w:t>
            </w:r>
            <w:r>
              <w:rPr>
                <w:rFonts w:cs="Times New Roman"/>
                <w:sz w:val="20"/>
                <w:szCs w:val="20"/>
              </w:rPr>
              <w:t xml:space="preserve">gráficos e/ou tabelas </w:t>
            </w:r>
            <w:r w:rsidRPr="0080316A">
              <w:rPr>
                <w:rFonts w:cs="Times New Roman"/>
                <w:sz w:val="20"/>
                <w:szCs w:val="20"/>
              </w:rPr>
              <w:t xml:space="preserve">ilustrando </w:t>
            </w:r>
            <w:r>
              <w:rPr>
                <w:rFonts w:cs="Times New Roman"/>
                <w:sz w:val="20"/>
                <w:szCs w:val="20"/>
              </w:rPr>
              <w:t>a evolução dos volumes e/ou vazões afluentes e defluentes dos reservatórios, avaliados individualmente e/ou por sistema equivalente</w:t>
            </w:r>
            <w:r w:rsidRPr="0080316A">
              <w:rPr>
                <w:rFonts w:cs="Times New Roman"/>
                <w:sz w:val="20"/>
                <w:szCs w:val="20"/>
              </w:rPr>
              <w:t>, indicando, quando possível, os valores de referência (</w:t>
            </w:r>
            <w:r>
              <w:rPr>
                <w:rFonts w:cs="Times New Roman"/>
                <w:sz w:val="20"/>
                <w:szCs w:val="20"/>
              </w:rPr>
              <w:t xml:space="preserve">volumes de espera, mínimo e máximo operacional, vazões máximas e mínimas de restrição, </w:t>
            </w:r>
            <w:r w:rsidRPr="0080316A">
              <w:rPr>
                <w:rFonts w:cs="Times New Roman"/>
                <w:sz w:val="20"/>
                <w:szCs w:val="20"/>
              </w:rPr>
              <w:t>etc).</w:t>
            </w:r>
          </w:p>
        </w:tc>
      </w:tr>
      <w:tr w:rsidR="00A3673F" w:rsidTr="005A52E1">
        <w:trPr>
          <w:trHeight w:val="340"/>
          <w:jc w:val="center"/>
        </w:trPr>
        <w:tc>
          <w:tcPr>
            <w:tcW w:w="1086" w:type="pct"/>
            <w:vMerge w:val="restar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A3673F" w:rsidRDefault="00A3673F" w:rsidP="003C2212">
            <w:pPr>
              <w:ind w:firstLine="0"/>
              <w:jc w:val="center"/>
              <w:rPr>
                <w:rFonts w:cs="Times New Roman"/>
                <w:sz w:val="20"/>
                <w:szCs w:val="20"/>
              </w:rPr>
            </w:pPr>
            <w:r w:rsidRPr="00A3673F">
              <w:rPr>
                <w:rFonts w:cs="Times New Roman"/>
                <w:sz w:val="20"/>
                <w:szCs w:val="20"/>
              </w:rPr>
              <w:t>Relatório Mensal de Operação da Rede Hidrometeorológica</w:t>
            </w:r>
          </w:p>
        </w:tc>
        <w:tc>
          <w:tcPr>
            <w:tcW w:w="109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A3673F" w:rsidRDefault="00A3673F" w:rsidP="003C2212">
            <w:pPr>
              <w:ind w:firstLine="0"/>
              <w:jc w:val="center"/>
              <w:rPr>
                <w:rFonts w:cs="Times New Roman"/>
                <w:sz w:val="20"/>
                <w:szCs w:val="20"/>
              </w:rPr>
            </w:pPr>
            <w:r>
              <w:rPr>
                <w:rFonts w:cs="Times New Roman"/>
                <w:sz w:val="20"/>
                <w:szCs w:val="20"/>
              </w:rPr>
              <w:t>Mensal</w:t>
            </w:r>
          </w:p>
        </w:tc>
        <w:tc>
          <w:tcPr>
            <w:tcW w:w="132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A3673F" w:rsidRDefault="00A3673F" w:rsidP="003C2212">
            <w:pPr>
              <w:ind w:firstLine="0"/>
              <w:jc w:val="left"/>
              <w:rPr>
                <w:rFonts w:cs="Times New Roman"/>
                <w:sz w:val="20"/>
                <w:szCs w:val="20"/>
              </w:rPr>
            </w:pPr>
            <w:r>
              <w:rPr>
                <w:rFonts w:cs="Times New Roman"/>
                <w:sz w:val="20"/>
                <w:szCs w:val="20"/>
              </w:rPr>
              <w:t>Apresentar a situação da rede de monitoramento</w:t>
            </w:r>
          </w:p>
        </w:tc>
        <w:tc>
          <w:tcPr>
            <w:tcW w:w="148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A3673F" w:rsidRPr="006E6DE1" w:rsidRDefault="00A3673F" w:rsidP="003C2212">
            <w:pPr>
              <w:ind w:firstLine="0"/>
              <w:jc w:val="left"/>
              <w:rPr>
                <w:rFonts w:cs="Times New Roman"/>
                <w:sz w:val="20"/>
                <w:szCs w:val="20"/>
              </w:rPr>
            </w:pPr>
            <w:r w:rsidRPr="006E6DE1">
              <w:rPr>
                <w:rFonts w:cs="Times New Roman"/>
                <w:sz w:val="20"/>
                <w:szCs w:val="20"/>
              </w:rPr>
              <w:t>SUM (protocolamento)</w:t>
            </w:r>
          </w:p>
          <w:p w:rsidR="00A3673F" w:rsidRPr="006E6DE1" w:rsidRDefault="00A3673F" w:rsidP="003C2212">
            <w:pPr>
              <w:ind w:firstLine="0"/>
              <w:jc w:val="left"/>
              <w:rPr>
                <w:rFonts w:cs="Times New Roman"/>
                <w:sz w:val="20"/>
                <w:szCs w:val="20"/>
              </w:rPr>
            </w:pPr>
            <w:r w:rsidRPr="006E6DE1">
              <w:rPr>
                <w:rFonts w:cs="Times New Roman"/>
                <w:sz w:val="20"/>
                <w:szCs w:val="20"/>
              </w:rPr>
              <w:t>SGH (conhecimento)</w:t>
            </w:r>
          </w:p>
        </w:tc>
      </w:tr>
      <w:tr w:rsidR="005E64ED" w:rsidTr="005A52E1">
        <w:trPr>
          <w:trHeight w:val="340"/>
          <w:jc w:val="center"/>
        </w:trPr>
        <w:tc>
          <w:tcPr>
            <w:tcW w:w="0" w:type="auto"/>
            <w:vMerge/>
            <w:tcBorders>
              <w:top w:val="single" w:sz="8" w:space="0" w:color="FFFFFF"/>
              <w:left w:val="single" w:sz="8" w:space="0" w:color="FFFFFF"/>
              <w:bottom w:val="single" w:sz="8" w:space="0" w:color="FFFFFF"/>
              <w:right w:val="single" w:sz="8" w:space="0" w:color="FFFFFF"/>
            </w:tcBorders>
            <w:vAlign w:val="center"/>
          </w:tcPr>
          <w:p w:rsidR="005E64ED" w:rsidRDefault="005E64ED" w:rsidP="003C2212">
            <w:pPr>
              <w:ind w:firstLine="0"/>
              <w:jc w:val="left"/>
              <w:rPr>
                <w:rFonts w:cs="Times New Roman"/>
                <w:sz w:val="20"/>
                <w:szCs w:val="20"/>
              </w:rPr>
            </w:pPr>
          </w:p>
        </w:tc>
        <w:tc>
          <w:tcPr>
            <w:tcW w:w="3914" w:type="pct"/>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Default="005E64ED" w:rsidP="003C2212">
            <w:pPr>
              <w:ind w:firstLine="0"/>
              <w:jc w:val="left"/>
              <w:rPr>
                <w:rFonts w:cs="Times New Roman"/>
                <w:sz w:val="20"/>
                <w:szCs w:val="20"/>
              </w:rPr>
            </w:pPr>
            <w:r>
              <w:rPr>
                <w:rFonts w:cs="Times New Roman"/>
                <w:sz w:val="20"/>
                <w:szCs w:val="20"/>
              </w:rPr>
              <w:t>Conteúdo: mapa/figura/diagrama indicando a região/bacia, cidades, estações telemétricas, rios e reservatórios; total de estações telemétricas instaladas e situação operacional; planilha indicando o percentual de dados transmitidos por estação em cada dia.</w:t>
            </w:r>
          </w:p>
        </w:tc>
      </w:tr>
      <w:tr w:rsidR="005E64ED" w:rsidTr="005A52E1">
        <w:trPr>
          <w:trHeight w:val="340"/>
          <w:jc w:val="center"/>
        </w:trPr>
        <w:tc>
          <w:tcPr>
            <w:tcW w:w="1086" w:type="pct"/>
            <w:vMerge w:val="restar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E64ED" w:rsidRDefault="005E64ED" w:rsidP="003C2212">
            <w:pPr>
              <w:ind w:firstLine="0"/>
              <w:jc w:val="center"/>
              <w:rPr>
                <w:rFonts w:cs="Times New Roman"/>
                <w:sz w:val="20"/>
                <w:szCs w:val="20"/>
              </w:rPr>
            </w:pPr>
            <w:r>
              <w:rPr>
                <w:rFonts w:cs="Times New Roman"/>
                <w:sz w:val="20"/>
                <w:szCs w:val="20"/>
              </w:rPr>
              <w:t>Inventário Operativo da Sala de Situação</w:t>
            </w:r>
          </w:p>
        </w:tc>
        <w:tc>
          <w:tcPr>
            <w:tcW w:w="1099"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E64ED" w:rsidRDefault="005E64ED" w:rsidP="003C2212">
            <w:pPr>
              <w:ind w:firstLine="0"/>
              <w:jc w:val="center"/>
              <w:rPr>
                <w:rFonts w:cs="Times New Roman"/>
                <w:sz w:val="20"/>
                <w:szCs w:val="20"/>
              </w:rPr>
            </w:pPr>
            <w:r>
              <w:rPr>
                <w:rFonts w:cs="Times New Roman"/>
                <w:sz w:val="20"/>
                <w:szCs w:val="20"/>
              </w:rPr>
              <w:t>Anual</w:t>
            </w:r>
          </w:p>
        </w:tc>
        <w:tc>
          <w:tcPr>
            <w:tcW w:w="1327"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E64ED" w:rsidRDefault="005E64ED" w:rsidP="003C2212">
            <w:pPr>
              <w:ind w:firstLine="0"/>
              <w:jc w:val="left"/>
              <w:rPr>
                <w:rFonts w:cs="Times New Roman"/>
                <w:sz w:val="20"/>
                <w:szCs w:val="20"/>
              </w:rPr>
            </w:pPr>
            <w:r>
              <w:rPr>
                <w:rFonts w:cs="Times New Roman"/>
                <w:sz w:val="20"/>
                <w:szCs w:val="20"/>
              </w:rPr>
              <w:t>Consolidar as informações operativas d</w:t>
            </w:r>
            <w:r w:rsidR="008E0E12">
              <w:rPr>
                <w:rFonts w:cs="Times New Roman"/>
                <w:sz w:val="20"/>
                <w:szCs w:val="20"/>
              </w:rPr>
              <w:t>as estações e d</w:t>
            </w:r>
            <w:r>
              <w:rPr>
                <w:rFonts w:cs="Times New Roman"/>
                <w:sz w:val="20"/>
                <w:szCs w:val="20"/>
              </w:rPr>
              <w:t>os reservatórios</w:t>
            </w:r>
          </w:p>
        </w:tc>
        <w:tc>
          <w:tcPr>
            <w:tcW w:w="1488"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E64ED" w:rsidRPr="006E6DE1" w:rsidRDefault="005E64ED" w:rsidP="003C2212">
            <w:pPr>
              <w:ind w:firstLine="0"/>
              <w:jc w:val="left"/>
              <w:rPr>
                <w:rFonts w:cs="Times New Roman"/>
                <w:sz w:val="20"/>
                <w:szCs w:val="20"/>
              </w:rPr>
            </w:pPr>
            <w:r w:rsidRPr="006E6DE1">
              <w:rPr>
                <w:rFonts w:cs="Times New Roman"/>
                <w:sz w:val="20"/>
                <w:szCs w:val="20"/>
              </w:rPr>
              <w:t>SUM (protocolamento)</w:t>
            </w:r>
          </w:p>
          <w:p w:rsidR="005E64ED" w:rsidRPr="006E6DE1" w:rsidRDefault="005E64ED" w:rsidP="003C2212">
            <w:pPr>
              <w:ind w:firstLine="0"/>
              <w:jc w:val="left"/>
              <w:rPr>
                <w:rFonts w:cs="Times New Roman"/>
                <w:sz w:val="20"/>
                <w:szCs w:val="20"/>
              </w:rPr>
            </w:pPr>
            <w:r w:rsidRPr="006E6DE1">
              <w:rPr>
                <w:rFonts w:cs="Times New Roman"/>
                <w:sz w:val="20"/>
                <w:szCs w:val="20"/>
              </w:rPr>
              <w:t>CEDOC (arquivo)</w:t>
            </w:r>
          </w:p>
          <w:p w:rsidR="005E64ED" w:rsidRPr="006E6DE1" w:rsidRDefault="005E64ED" w:rsidP="003C2212">
            <w:pPr>
              <w:ind w:firstLine="0"/>
              <w:jc w:val="left"/>
              <w:rPr>
                <w:rFonts w:cs="Times New Roman"/>
                <w:sz w:val="20"/>
                <w:szCs w:val="20"/>
              </w:rPr>
            </w:pPr>
            <w:r w:rsidRPr="006E6DE1">
              <w:rPr>
                <w:rFonts w:cs="Times New Roman"/>
                <w:sz w:val="20"/>
                <w:szCs w:val="20"/>
              </w:rPr>
              <w:t>DINFO/ANA (publicação)</w:t>
            </w:r>
          </w:p>
        </w:tc>
      </w:tr>
      <w:tr w:rsidR="005E64ED" w:rsidTr="005A52E1">
        <w:trPr>
          <w:trHeight w:val="340"/>
          <w:jc w:val="center"/>
        </w:trPr>
        <w:tc>
          <w:tcPr>
            <w:tcW w:w="0" w:type="auto"/>
            <w:vMerge/>
            <w:tcBorders>
              <w:top w:val="single" w:sz="8" w:space="0" w:color="FFFFFF"/>
              <w:left w:val="single" w:sz="8" w:space="0" w:color="FFFFFF"/>
              <w:bottom w:val="single" w:sz="8" w:space="0" w:color="FFFFFF"/>
              <w:right w:val="single" w:sz="8" w:space="0" w:color="FFFFFF"/>
            </w:tcBorders>
            <w:vAlign w:val="center"/>
          </w:tcPr>
          <w:p w:rsidR="005E64ED" w:rsidRDefault="005E64ED" w:rsidP="003C2212">
            <w:pPr>
              <w:ind w:firstLine="0"/>
              <w:jc w:val="left"/>
              <w:rPr>
                <w:rFonts w:cs="Times New Roman"/>
                <w:sz w:val="20"/>
                <w:szCs w:val="20"/>
              </w:rPr>
            </w:pPr>
          </w:p>
        </w:tc>
        <w:tc>
          <w:tcPr>
            <w:tcW w:w="3914" w:type="pct"/>
            <w:gridSpan w:val="3"/>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E64ED" w:rsidRDefault="005E64ED" w:rsidP="002050CD">
            <w:pPr>
              <w:ind w:firstLine="0"/>
              <w:jc w:val="left"/>
              <w:rPr>
                <w:rFonts w:cs="Times New Roman"/>
                <w:sz w:val="20"/>
                <w:szCs w:val="20"/>
              </w:rPr>
            </w:pPr>
            <w:r>
              <w:rPr>
                <w:rFonts w:cs="Times New Roman"/>
                <w:sz w:val="20"/>
                <w:szCs w:val="20"/>
              </w:rPr>
              <w:t xml:space="preserve">Conteúdo: relatório subdividido por região hidrográfica; mapa/figura/diagrama indicando a região, cidades, estações telemétricas, rios e reservatórios; vazões e cotas de </w:t>
            </w:r>
            <w:r w:rsidR="002050CD">
              <w:rPr>
                <w:rFonts w:cs="Times New Roman"/>
                <w:sz w:val="20"/>
                <w:szCs w:val="20"/>
              </w:rPr>
              <w:t>a</w:t>
            </w:r>
            <w:r w:rsidR="002050CD" w:rsidRPr="002050CD">
              <w:rPr>
                <w:rFonts w:cs="Times New Roman"/>
                <w:sz w:val="20"/>
                <w:szCs w:val="20"/>
              </w:rPr>
              <w:t xml:space="preserve">tenção, </w:t>
            </w:r>
            <w:r w:rsidR="002050CD">
              <w:rPr>
                <w:rFonts w:cs="Times New Roman"/>
                <w:sz w:val="20"/>
                <w:szCs w:val="20"/>
              </w:rPr>
              <w:t>a</w:t>
            </w:r>
            <w:r w:rsidR="002050CD" w:rsidRPr="002050CD">
              <w:rPr>
                <w:rFonts w:cs="Times New Roman"/>
                <w:sz w:val="20"/>
                <w:szCs w:val="20"/>
              </w:rPr>
              <w:t xml:space="preserve">lerta e </w:t>
            </w:r>
            <w:r w:rsidR="002050CD">
              <w:rPr>
                <w:rFonts w:cs="Times New Roman"/>
                <w:sz w:val="20"/>
                <w:szCs w:val="20"/>
              </w:rPr>
              <w:t>e</w:t>
            </w:r>
            <w:r w:rsidR="002050CD" w:rsidRPr="002050CD">
              <w:rPr>
                <w:rFonts w:cs="Times New Roman"/>
                <w:sz w:val="20"/>
                <w:szCs w:val="20"/>
              </w:rPr>
              <w:t>mergência</w:t>
            </w:r>
            <w:r w:rsidR="002050CD">
              <w:rPr>
                <w:rFonts w:cs="Times New Roman"/>
                <w:sz w:val="20"/>
                <w:szCs w:val="20"/>
              </w:rPr>
              <w:t xml:space="preserve"> de cada cidade</w:t>
            </w:r>
            <w:r>
              <w:rPr>
                <w:rFonts w:cs="Times New Roman"/>
                <w:sz w:val="20"/>
                <w:szCs w:val="20"/>
              </w:rPr>
              <w:t>; características hidrológicas dos rios (vazões para cenários de tempos de recorrência em pontos de interesse, manchas de inundação, etc); características dos reservatórios (capacidade de armazenamento, cota x área x volume, estruturas hidráulicas, curvas de regularização, etc); regras de operação dos reservatórios (</w:t>
            </w:r>
            <w:r w:rsidR="005A52E1">
              <w:rPr>
                <w:rFonts w:cs="Times New Roman"/>
                <w:sz w:val="20"/>
                <w:szCs w:val="20"/>
              </w:rPr>
              <w:t xml:space="preserve">níveis e vazões de restrição, </w:t>
            </w:r>
            <w:r>
              <w:rPr>
                <w:rFonts w:cs="Times New Roman"/>
                <w:sz w:val="20"/>
                <w:szCs w:val="20"/>
              </w:rPr>
              <w:t>curvas-guia, curvas de aversão ao risco, etc).</w:t>
            </w:r>
          </w:p>
        </w:tc>
      </w:tr>
      <w:tr w:rsidR="005E64ED" w:rsidTr="005A52E1">
        <w:trPr>
          <w:trHeight w:val="340"/>
          <w:jc w:val="center"/>
        </w:trPr>
        <w:tc>
          <w:tcPr>
            <w:tcW w:w="1086" w:type="pct"/>
            <w:vMerge w:val="restar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Default="005E64ED" w:rsidP="003C2212">
            <w:pPr>
              <w:ind w:firstLine="0"/>
              <w:jc w:val="center"/>
              <w:rPr>
                <w:rFonts w:cs="Times New Roman"/>
                <w:sz w:val="20"/>
                <w:szCs w:val="20"/>
              </w:rPr>
            </w:pPr>
            <w:r>
              <w:rPr>
                <w:rFonts w:cs="Times New Roman"/>
                <w:sz w:val="20"/>
                <w:szCs w:val="20"/>
              </w:rPr>
              <w:t>Histórico Decenal dos Eventos Críticos</w:t>
            </w:r>
          </w:p>
        </w:tc>
        <w:tc>
          <w:tcPr>
            <w:tcW w:w="109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Default="005E64ED" w:rsidP="003C2212">
            <w:pPr>
              <w:ind w:firstLine="0"/>
              <w:jc w:val="center"/>
              <w:rPr>
                <w:rFonts w:cs="Times New Roman"/>
                <w:sz w:val="20"/>
                <w:szCs w:val="20"/>
              </w:rPr>
            </w:pPr>
            <w:r>
              <w:rPr>
                <w:rFonts w:cs="Times New Roman"/>
                <w:sz w:val="20"/>
                <w:szCs w:val="20"/>
              </w:rPr>
              <w:t>Decenal</w:t>
            </w:r>
          </w:p>
        </w:tc>
        <w:tc>
          <w:tcPr>
            <w:tcW w:w="132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Default="005E64ED" w:rsidP="003C2212">
            <w:pPr>
              <w:ind w:firstLine="0"/>
              <w:jc w:val="left"/>
              <w:rPr>
                <w:rFonts w:cs="Times New Roman"/>
                <w:sz w:val="20"/>
                <w:szCs w:val="20"/>
              </w:rPr>
            </w:pPr>
            <w:r>
              <w:rPr>
                <w:rFonts w:cs="Times New Roman"/>
                <w:sz w:val="20"/>
                <w:szCs w:val="20"/>
              </w:rPr>
              <w:t>Consolidar o histórico dos eventos críticos</w:t>
            </w:r>
          </w:p>
        </w:tc>
        <w:tc>
          <w:tcPr>
            <w:tcW w:w="148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Pr="006E6DE1" w:rsidRDefault="005E64ED" w:rsidP="003C2212">
            <w:pPr>
              <w:ind w:firstLine="0"/>
              <w:jc w:val="left"/>
              <w:rPr>
                <w:rFonts w:cs="Times New Roman"/>
                <w:sz w:val="20"/>
                <w:szCs w:val="20"/>
              </w:rPr>
            </w:pPr>
            <w:r w:rsidRPr="006E6DE1">
              <w:rPr>
                <w:rFonts w:cs="Times New Roman"/>
                <w:sz w:val="20"/>
                <w:szCs w:val="20"/>
              </w:rPr>
              <w:t>SUM (protocolamento)</w:t>
            </w:r>
          </w:p>
          <w:p w:rsidR="005E64ED" w:rsidRPr="006E6DE1" w:rsidRDefault="005E64ED" w:rsidP="003C2212">
            <w:pPr>
              <w:ind w:firstLine="0"/>
              <w:jc w:val="left"/>
              <w:rPr>
                <w:rFonts w:cs="Times New Roman"/>
                <w:sz w:val="20"/>
                <w:szCs w:val="20"/>
              </w:rPr>
            </w:pPr>
            <w:r w:rsidRPr="006E6DE1">
              <w:rPr>
                <w:rFonts w:cs="Times New Roman"/>
                <w:sz w:val="20"/>
                <w:szCs w:val="20"/>
              </w:rPr>
              <w:t>CEDOC (arquivo)</w:t>
            </w:r>
          </w:p>
          <w:p w:rsidR="005E64ED" w:rsidRPr="006E6DE1" w:rsidRDefault="005E64ED" w:rsidP="003C2212">
            <w:pPr>
              <w:ind w:firstLine="0"/>
              <w:jc w:val="left"/>
              <w:rPr>
                <w:rFonts w:cs="Times New Roman"/>
                <w:sz w:val="20"/>
                <w:szCs w:val="20"/>
              </w:rPr>
            </w:pPr>
            <w:r w:rsidRPr="006E6DE1">
              <w:rPr>
                <w:rFonts w:cs="Times New Roman"/>
                <w:sz w:val="20"/>
                <w:szCs w:val="20"/>
              </w:rPr>
              <w:t>DINFO/ANA (publicação)</w:t>
            </w:r>
          </w:p>
        </w:tc>
      </w:tr>
      <w:tr w:rsidR="005E64ED" w:rsidTr="005A52E1">
        <w:trPr>
          <w:trHeight w:val="340"/>
          <w:jc w:val="center"/>
        </w:trPr>
        <w:tc>
          <w:tcPr>
            <w:tcW w:w="0" w:type="auto"/>
            <w:vMerge/>
            <w:tcBorders>
              <w:top w:val="single" w:sz="8" w:space="0" w:color="FFFFFF"/>
              <w:left w:val="single" w:sz="8" w:space="0" w:color="FFFFFF"/>
              <w:bottom w:val="single" w:sz="8" w:space="0" w:color="FFFFFF"/>
              <w:right w:val="single" w:sz="8" w:space="0" w:color="FFFFFF"/>
            </w:tcBorders>
            <w:vAlign w:val="center"/>
          </w:tcPr>
          <w:p w:rsidR="005E64ED" w:rsidRDefault="005E64ED" w:rsidP="003C2212">
            <w:pPr>
              <w:ind w:firstLine="0"/>
              <w:jc w:val="left"/>
              <w:rPr>
                <w:rFonts w:cs="Times New Roman"/>
                <w:sz w:val="20"/>
                <w:szCs w:val="20"/>
              </w:rPr>
            </w:pPr>
          </w:p>
        </w:tc>
        <w:tc>
          <w:tcPr>
            <w:tcW w:w="3914" w:type="pct"/>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Default="005E64ED" w:rsidP="003C2212">
            <w:pPr>
              <w:ind w:firstLine="0"/>
              <w:jc w:val="left"/>
              <w:rPr>
                <w:rFonts w:cs="Times New Roman"/>
                <w:sz w:val="20"/>
                <w:szCs w:val="20"/>
              </w:rPr>
            </w:pPr>
            <w:r>
              <w:rPr>
                <w:rFonts w:cs="Times New Roman"/>
                <w:sz w:val="20"/>
                <w:szCs w:val="20"/>
              </w:rPr>
              <w:t>Conteúdo: consolidação de todos os relatórios extraordinários dos eventos críticos emitidos.</w:t>
            </w:r>
          </w:p>
        </w:tc>
      </w:tr>
    </w:tbl>
    <w:p w:rsidR="00D9004D" w:rsidRDefault="00D9004D" w:rsidP="00D9004D"/>
    <w:p w:rsidR="00D9004D" w:rsidRDefault="00D9004D" w:rsidP="00D9004D">
      <w:r>
        <w:t>Observações complementares:</w:t>
      </w:r>
    </w:p>
    <w:p w:rsidR="002C13D5" w:rsidRDefault="002C13D5" w:rsidP="00D9004D"/>
    <w:p w:rsidR="00D9004D" w:rsidRDefault="00DB7BA1" w:rsidP="00193DF5">
      <w:pPr>
        <w:pStyle w:val="PargrafodaLista"/>
        <w:numPr>
          <w:ilvl w:val="0"/>
          <w:numId w:val="7"/>
        </w:numPr>
      </w:pPr>
      <w:r w:rsidRPr="00055203">
        <w:t>Os</w:t>
      </w:r>
      <w:r w:rsidR="00D9004D" w:rsidRPr="00055203">
        <w:t xml:space="preserve"> mapas, gráficos e diagramas ilustrativos devem ser elaborados de acordo com os padrões e convenções indicados no item “</w:t>
      </w:r>
      <w:r w:rsidR="00D9004D" w:rsidRPr="00055203">
        <w:rPr>
          <w:i/>
        </w:rPr>
        <w:t xml:space="preserve">Simbologia </w:t>
      </w:r>
      <w:r w:rsidR="00D9004D" w:rsidRPr="00161FC1">
        <w:rPr>
          <w:i/>
        </w:rPr>
        <w:t>Básica</w:t>
      </w:r>
      <w:r w:rsidR="00D9004D" w:rsidRPr="00161FC1">
        <w:t>”</w:t>
      </w:r>
      <w:r w:rsidR="00055203" w:rsidRPr="00161FC1">
        <w:t>, apresentado na parte inicial</w:t>
      </w:r>
      <w:r w:rsidR="00D9004D" w:rsidRPr="00161FC1">
        <w:t xml:space="preserve"> deste Manual. Deve-se adotar</w:t>
      </w:r>
      <w:r w:rsidR="00D9004D" w:rsidRPr="00055203">
        <w:t xml:space="preserve"> preferencialmente a </w:t>
      </w:r>
      <w:r w:rsidR="00702C42">
        <w:t>representação da região ou bacia hidrográfica</w:t>
      </w:r>
      <w:r w:rsidR="00D9004D" w:rsidRPr="00055203">
        <w:t xml:space="preserve"> por meio de Diagrama Unifilar</w:t>
      </w:r>
      <w:r w:rsidR="00702C42">
        <w:t>;</w:t>
      </w:r>
    </w:p>
    <w:p w:rsidR="00791BF9" w:rsidRDefault="00791BF9" w:rsidP="00791BF9"/>
    <w:p w:rsidR="00702C42" w:rsidRDefault="00702C42" w:rsidP="00702C42">
      <w:pPr>
        <w:pStyle w:val="PargrafodaLista"/>
        <w:numPr>
          <w:ilvl w:val="0"/>
          <w:numId w:val="7"/>
        </w:numPr>
      </w:pPr>
      <w:r>
        <w:t>A região ou bacia hidrográfica monitorada pode ser subdividida em unidades de análise menores, tendo em vista a</w:t>
      </w:r>
      <w:r w:rsidRPr="00791BF9">
        <w:t xml:space="preserve"> </w:t>
      </w:r>
      <w:r>
        <w:t xml:space="preserve">necessidade de melhor representar a situação da região, que é consequência </w:t>
      </w:r>
      <w:r w:rsidRPr="00791BF9">
        <w:t>d</w:t>
      </w:r>
      <w:r>
        <w:t>e su</w:t>
      </w:r>
      <w:r w:rsidRPr="00791BF9">
        <w:t>a</w:t>
      </w:r>
      <w:r w:rsidRPr="00702C42">
        <w:t xml:space="preserve"> </w:t>
      </w:r>
      <w:r w:rsidRPr="00791BF9">
        <w:t xml:space="preserve">dimensão, do nível de ocupação urbana e da rede de monitoramento hidrometeorológica </w:t>
      </w:r>
      <w:r>
        <w:t>utilizada para o acompanhamento;</w:t>
      </w:r>
    </w:p>
    <w:p w:rsidR="00702C42" w:rsidRDefault="00702C42" w:rsidP="00702C42">
      <w:pPr>
        <w:pStyle w:val="PargrafodaLista"/>
        <w:numPr>
          <w:ilvl w:val="0"/>
          <w:numId w:val="0"/>
        </w:numPr>
        <w:ind w:left="1429"/>
      </w:pPr>
    </w:p>
    <w:p w:rsidR="00D9004D" w:rsidRDefault="00DB7BA1" w:rsidP="00193DF5">
      <w:pPr>
        <w:pStyle w:val="PargrafodaLista"/>
        <w:numPr>
          <w:ilvl w:val="0"/>
          <w:numId w:val="7"/>
        </w:numPr>
      </w:pPr>
      <w:r>
        <w:t>A</w:t>
      </w:r>
      <w:r w:rsidR="00D9004D">
        <w:t xml:space="preserve"> época de monitoramento deve estar de acordo com o período crítico da região, podendo ser diário e mensal no período úmido e apenas mensal no período seco. No período seco, o monitoramento também tem a função de diagnóstico operacional da rede hidrometeorológica</w:t>
      </w:r>
      <w:r w:rsidR="00702C42">
        <w:t>;</w:t>
      </w:r>
    </w:p>
    <w:p w:rsidR="002C13D5" w:rsidRDefault="002C13D5" w:rsidP="002C13D5">
      <w:pPr>
        <w:pStyle w:val="PargrafodaLista"/>
        <w:numPr>
          <w:ilvl w:val="0"/>
          <w:numId w:val="0"/>
        </w:numPr>
        <w:ind w:left="1429"/>
      </w:pPr>
    </w:p>
    <w:p w:rsidR="00D9004D" w:rsidRDefault="00DB7BA1" w:rsidP="00193DF5">
      <w:pPr>
        <w:pStyle w:val="PargrafodaLista"/>
        <w:numPr>
          <w:ilvl w:val="0"/>
          <w:numId w:val="7"/>
        </w:numPr>
      </w:pPr>
      <w:r>
        <w:t>A</w:t>
      </w:r>
      <w:r w:rsidR="00D9004D">
        <w:t xml:space="preserve"> primeira edição do “Inventário Operativo da Sala de Situação” deve ser elaborada em até 5 anos após a publicação deste Manual;</w:t>
      </w:r>
    </w:p>
    <w:p w:rsidR="002C13D5" w:rsidRDefault="002C13D5" w:rsidP="002C13D5">
      <w:pPr>
        <w:pStyle w:val="PargrafodaLista"/>
        <w:numPr>
          <w:ilvl w:val="0"/>
          <w:numId w:val="0"/>
        </w:numPr>
        <w:ind w:left="1429"/>
      </w:pPr>
    </w:p>
    <w:p w:rsidR="00D9004D" w:rsidRDefault="00DB7BA1" w:rsidP="00193DF5">
      <w:pPr>
        <w:pStyle w:val="PargrafodaLista"/>
        <w:numPr>
          <w:ilvl w:val="0"/>
          <w:numId w:val="7"/>
        </w:numPr>
      </w:pPr>
      <w:r>
        <w:t>A</w:t>
      </w:r>
      <w:r w:rsidR="00D9004D">
        <w:t xml:space="preserve"> publicação dos boletins, informes e relatórios é realizado com o apoio da </w:t>
      </w:r>
      <w:r w:rsidR="00D9004D" w:rsidRPr="00D600E1">
        <w:t xml:space="preserve">Divisão de Informática </w:t>
      </w:r>
      <w:r w:rsidR="00D9004D">
        <w:t>da ANA, sendo disponibilizados no sítio &lt;</w:t>
      </w:r>
      <w:hyperlink r:id="rId37" w:history="1">
        <w:r w:rsidR="00D9004D" w:rsidRPr="00DE7E91">
          <w:rPr>
            <w:rStyle w:val="Hyperlink"/>
          </w:rPr>
          <w:t>http://www2.ana.gov.br/Paginas/servicos/saladesituacao/default.aspx</w:t>
        </w:r>
      </w:hyperlink>
      <w:r w:rsidR="00D9004D">
        <w:t>&gt;;</w:t>
      </w:r>
    </w:p>
    <w:p w:rsidR="00D9004D" w:rsidRPr="003E6D5E" w:rsidRDefault="00D9004D" w:rsidP="00D9004D"/>
    <w:p w:rsidR="00D9004D" w:rsidRDefault="00D9004D" w:rsidP="00D9004D">
      <w:r>
        <w:t xml:space="preserve">Além destas ações básicas, incluem-se ainda entre as atividades da Sala de Situação: </w:t>
      </w:r>
    </w:p>
    <w:p w:rsidR="002C13D5" w:rsidRDefault="002C13D5" w:rsidP="00D9004D"/>
    <w:p w:rsidR="00D9004D" w:rsidRDefault="00DB7BA1" w:rsidP="00193DF5">
      <w:pPr>
        <w:pStyle w:val="PargrafodaLista"/>
        <w:numPr>
          <w:ilvl w:val="0"/>
          <w:numId w:val="7"/>
        </w:numPr>
      </w:pPr>
      <w:r>
        <w:t>Apoio</w:t>
      </w:r>
      <w:r w:rsidR="00D9004D">
        <w:t xml:space="preserve"> no cadastro das estações automáticas de monitoramento de eventos críticos, que é realizado pela Superintendência de Gestão da Rede Hidrometeorológica;</w:t>
      </w:r>
    </w:p>
    <w:p w:rsidR="002C13D5" w:rsidRDefault="002C13D5" w:rsidP="002C13D5">
      <w:pPr>
        <w:pStyle w:val="PargrafodaLista"/>
        <w:numPr>
          <w:ilvl w:val="0"/>
          <w:numId w:val="0"/>
        </w:numPr>
        <w:ind w:left="1429"/>
      </w:pPr>
    </w:p>
    <w:p w:rsidR="00D9004D" w:rsidRDefault="00DB7BA1" w:rsidP="00193DF5">
      <w:pPr>
        <w:pStyle w:val="PargrafodaLista"/>
        <w:numPr>
          <w:ilvl w:val="0"/>
          <w:numId w:val="7"/>
        </w:numPr>
      </w:pPr>
      <w:r>
        <w:t>Apoio</w:t>
      </w:r>
      <w:r w:rsidR="00D9004D">
        <w:t xml:space="preserve"> na elaboração de planos de controle de cheias, incluindo apoio na elaboração de mapeamento das áreas inundáveis e de estudos conceituais de intervenções estruturais, que é conduzido pela Superintendência de Usos Múltiplos e Eventos Críticos</w:t>
      </w:r>
      <w:r w:rsidR="00702C42">
        <w:t>;</w:t>
      </w:r>
    </w:p>
    <w:p w:rsidR="002C13D5" w:rsidRDefault="002C13D5" w:rsidP="002C13D5">
      <w:pPr>
        <w:pStyle w:val="PargrafodaLista"/>
        <w:numPr>
          <w:ilvl w:val="0"/>
          <w:numId w:val="0"/>
        </w:numPr>
        <w:ind w:left="1429"/>
      </w:pPr>
    </w:p>
    <w:p w:rsidR="00D9004D" w:rsidRDefault="00DB7BA1" w:rsidP="00193DF5">
      <w:pPr>
        <w:pStyle w:val="PargrafodaLista"/>
        <w:numPr>
          <w:ilvl w:val="0"/>
          <w:numId w:val="7"/>
        </w:numPr>
      </w:pPr>
      <w:r>
        <w:t>Discussão</w:t>
      </w:r>
      <w:r w:rsidR="00D9004D">
        <w:t>, com as Unidades Organizacionais da ANA - UORG’s, da melhor forma de coletar internamente e apresentar as informações operacionais da Sala de Situação. Ressalta-se que a Sala de Situação depende de informações do cadastro da Rede Hidrometeorológica, realizado pela Superintendência de Gestão da Rede Hidrometeorológica; do Cadastro de Barragens e das informações das regras de operação dos reservatórios, realizados pela Superintendência de Regulação; das condições de operação dos reservatórios, definidas pela Superintendência de Usos Múltiplos e Eventos Críticos; entre outras. Da mesma forma, a Sala de Situação presta apoio às UORG’s na indicação da situação da rede de monitoramento, no descumprimento de regras de operação e na avaliação de risco de eventos hidrológicos críticos.</w:t>
      </w:r>
    </w:p>
    <w:p w:rsidR="00D9004D" w:rsidRDefault="00D9004D" w:rsidP="00D9004D"/>
    <w:p w:rsidR="0042144E" w:rsidRDefault="0042144E">
      <w:pPr>
        <w:spacing w:after="200" w:line="276" w:lineRule="auto"/>
        <w:ind w:firstLine="0"/>
        <w:jc w:val="left"/>
      </w:pPr>
      <w:r>
        <w:br w:type="page"/>
      </w:r>
    </w:p>
    <w:p w:rsidR="0042144E" w:rsidRDefault="0042144E" w:rsidP="0042144E">
      <w:pPr>
        <w:pStyle w:val="Ttulo1"/>
        <w:ind w:left="426" w:hanging="426"/>
      </w:pPr>
      <w:bookmarkStart w:id="126" w:name="_Ref361411052"/>
      <w:bookmarkStart w:id="127" w:name="_Ref361411085"/>
      <w:bookmarkStart w:id="128" w:name="_Ref361413400"/>
      <w:bookmarkStart w:id="129" w:name="_Ref361413403"/>
      <w:bookmarkStart w:id="130" w:name="_Ref361823636"/>
      <w:bookmarkStart w:id="131" w:name="_Ref361823641"/>
      <w:bookmarkStart w:id="132" w:name="_Toc361933683"/>
      <w:bookmarkStart w:id="133" w:name="_Toc367981883"/>
      <w:r>
        <w:t>Sistemas de Informação</w:t>
      </w:r>
      <w:r w:rsidR="0015502A">
        <w:t xml:space="preserve"> Básicos</w:t>
      </w:r>
      <w:bookmarkEnd w:id="126"/>
      <w:bookmarkEnd w:id="127"/>
      <w:bookmarkEnd w:id="128"/>
      <w:bookmarkEnd w:id="129"/>
      <w:bookmarkEnd w:id="130"/>
      <w:bookmarkEnd w:id="131"/>
      <w:bookmarkEnd w:id="132"/>
      <w:bookmarkEnd w:id="133"/>
    </w:p>
    <w:p w:rsidR="0042144E" w:rsidRPr="00272A5F" w:rsidRDefault="0042144E" w:rsidP="00D9004D"/>
    <w:p w:rsidR="0042144E" w:rsidRDefault="0042144E" w:rsidP="0042144E">
      <w:r>
        <w:t>Entre as fontes de informações para elaboração dos relatórios, destacam-se os seguintes sistemas de informação da ANA:</w:t>
      </w:r>
    </w:p>
    <w:p w:rsidR="002C13D5" w:rsidRDefault="002C13D5" w:rsidP="0042144E"/>
    <w:p w:rsidR="001021AE" w:rsidRDefault="001C1900" w:rsidP="001C1900">
      <w:pPr>
        <w:pStyle w:val="PargrafodaLista"/>
        <w:numPr>
          <w:ilvl w:val="0"/>
          <w:numId w:val="7"/>
        </w:numPr>
      </w:pPr>
      <w:r w:rsidRPr="001C1900">
        <w:t>Sistema Nacional de Informação de Recursos Hídricos</w:t>
      </w:r>
      <w:r w:rsidR="00D54CC0">
        <w:t xml:space="preserve"> </w:t>
      </w:r>
      <w:r w:rsidRPr="001C1900">
        <w:t xml:space="preserve">- SNIRH: </w:t>
      </w:r>
      <w:r w:rsidR="001021AE" w:rsidRPr="001C1900">
        <w:t xml:space="preserve">contém dados das estações de monitoramento hidrológicas, mapas e o cadastro de usuários CNARH. </w:t>
      </w:r>
      <w:r>
        <w:t>O acesso é pelo sítio</w:t>
      </w:r>
      <w:r w:rsidRPr="001C1900">
        <w:t xml:space="preserve"> </w:t>
      </w:r>
      <w:r w:rsidR="001021AE" w:rsidRPr="001C1900">
        <w:t>&lt;</w:t>
      </w:r>
      <w:hyperlink r:id="rId38" w:history="1">
        <w:r w:rsidR="001021AE" w:rsidRPr="001C1900">
          <w:rPr>
            <w:rStyle w:val="Hyperlink"/>
          </w:rPr>
          <w:t>http://portalsnirh.ana.gov.br/</w:t>
        </w:r>
      </w:hyperlink>
      <w:r w:rsidR="001021AE" w:rsidRPr="001C1900">
        <w:t>&gt;</w:t>
      </w:r>
      <w:r w:rsidR="00777951">
        <w:t>;</w:t>
      </w:r>
    </w:p>
    <w:p w:rsidR="00777951" w:rsidRPr="001C1900" w:rsidRDefault="00777951" w:rsidP="00777951">
      <w:pPr>
        <w:pStyle w:val="PargrafodaLista"/>
        <w:numPr>
          <w:ilvl w:val="0"/>
          <w:numId w:val="0"/>
        </w:numPr>
        <w:ind w:left="1429"/>
      </w:pPr>
    </w:p>
    <w:p w:rsidR="0042144E" w:rsidRDefault="0042144E" w:rsidP="0042144E">
      <w:pPr>
        <w:pStyle w:val="PargrafodaLista"/>
        <w:numPr>
          <w:ilvl w:val="0"/>
          <w:numId w:val="7"/>
        </w:numPr>
      </w:pPr>
      <w:r w:rsidRPr="001C1900">
        <w:t>Sistema de Informações Hidrológicas - HIDRO: permite obter as séries</w:t>
      </w:r>
      <w:r>
        <w:t xml:space="preserve"> de precipitação, nível e vazão das estações hidrometeorológicas. O acesso é através da instalação do software no computador e configuração do servidor de banco de dados da ANA;</w:t>
      </w:r>
    </w:p>
    <w:p w:rsidR="002C13D5" w:rsidRDefault="002C13D5" w:rsidP="002C13D5">
      <w:pPr>
        <w:pStyle w:val="PargrafodaLista"/>
        <w:numPr>
          <w:ilvl w:val="0"/>
          <w:numId w:val="0"/>
        </w:numPr>
        <w:ind w:left="1429"/>
      </w:pPr>
    </w:p>
    <w:p w:rsidR="0042144E" w:rsidRDefault="0042144E" w:rsidP="0042144E">
      <w:pPr>
        <w:pStyle w:val="PargrafodaLista"/>
        <w:numPr>
          <w:ilvl w:val="0"/>
          <w:numId w:val="7"/>
        </w:numPr>
      </w:pPr>
      <w:r>
        <w:t>Sistema de Monitoramento Hidrológico - Telemetria: disponibiliza os dados atualizados das estações telemétricas. O sistema é acessado pelo sítio &lt;</w:t>
      </w:r>
      <w:hyperlink r:id="rId39" w:history="1">
        <w:r w:rsidRPr="004E6DEA">
          <w:rPr>
            <w:rStyle w:val="Hyperlink"/>
          </w:rPr>
          <w:t>http://www.ana.gov.br/telemetria</w:t>
        </w:r>
      </w:hyperlink>
      <w:r>
        <w:t>&gt;. Alternativamente os dados podem ser obtidos diretamente pelo servidor de banco de dados da ANA;</w:t>
      </w:r>
    </w:p>
    <w:p w:rsidR="002C13D5" w:rsidRDefault="002C13D5" w:rsidP="002C13D5">
      <w:pPr>
        <w:pStyle w:val="PargrafodaLista"/>
        <w:numPr>
          <w:ilvl w:val="0"/>
          <w:numId w:val="0"/>
        </w:numPr>
        <w:ind w:left="1429"/>
      </w:pPr>
    </w:p>
    <w:p w:rsidR="0042144E" w:rsidRDefault="0042144E" w:rsidP="0042144E">
      <w:pPr>
        <w:pStyle w:val="PargrafodaLista"/>
        <w:numPr>
          <w:ilvl w:val="0"/>
          <w:numId w:val="7"/>
        </w:numPr>
      </w:pPr>
      <w:r>
        <w:t>Sistema CotaOnline: permite obter dados de estações hidrometeorológicas que foram inseridos manualmente no banco de dados da ANA. O acesso é pelo sítio &lt;</w:t>
      </w:r>
      <w:hyperlink r:id="rId40" w:history="1">
        <w:r w:rsidRPr="004E6DEA">
          <w:rPr>
            <w:rStyle w:val="Hyperlink"/>
          </w:rPr>
          <w:t>http://www.ana.gov.br/cotaonline</w:t>
        </w:r>
      </w:hyperlink>
      <w:r>
        <w:t>&gt;;</w:t>
      </w:r>
    </w:p>
    <w:p w:rsidR="002C13D5" w:rsidRDefault="002C13D5" w:rsidP="002C13D5">
      <w:pPr>
        <w:pStyle w:val="PargrafodaLista"/>
        <w:numPr>
          <w:ilvl w:val="0"/>
          <w:numId w:val="0"/>
        </w:numPr>
        <w:ind w:left="1429"/>
      </w:pPr>
    </w:p>
    <w:p w:rsidR="0042144E" w:rsidRDefault="00A3673F" w:rsidP="0042144E">
      <w:pPr>
        <w:pStyle w:val="PargrafodaLista"/>
        <w:numPr>
          <w:ilvl w:val="0"/>
          <w:numId w:val="7"/>
        </w:numPr>
      </w:pPr>
      <w:r>
        <w:t xml:space="preserve">Sistema de Acompanhamento de Reservatórios </w:t>
      </w:r>
      <w:r w:rsidR="0042144E">
        <w:t xml:space="preserve">- </w:t>
      </w:r>
      <w:r>
        <w:t>SAR</w:t>
      </w:r>
      <w:r w:rsidR="0042144E">
        <w:t>: sistema que disponibiliza os dados dos principais reservatórios. O acesso é pelo sítio &lt;</w:t>
      </w:r>
      <w:hyperlink r:id="rId41" w:history="1">
        <w:r w:rsidR="0042144E" w:rsidRPr="004E6DEA">
          <w:rPr>
            <w:rStyle w:val="Hyperlink"/>
          </w:rPr>
          <w:t>http://sit-160mnk1/coletor/</w:t>
        </w:r>
      </w:hyperlink>
      <w:r w:rsidR="0042144E">
        <w:t>&gt;;</w:t>
      </w:r>
    </w:p>
    <w:p w:rsidR="002C13D5" w:rsidRDefault="002C13D5" w:rsidP="002C13D5">
      <w:pPr>
        <w:pStyle w:val="PargrafodaLista"/>
        <w:numPr>
          <w:ilvl w:val="0"/>
          <w:numId w:val="0"/>
        </w:numPr>
        <w:ind w:left="1429"/>
      </w:pPr>
    </w:p>
    <w:p w:rsidR="0042144E" w:rsidRDefault="0042144E" w:rsidP="0042144E">
      <w:pPr>
        <w:pStyle w:val="PargrafodaLista"/>
        <w:numPr>
          <w:ilvl w:val="0"/>
          <w:numId w:val="7"/>
        </w:numPr>
      </w:pPr>
      <w:r w:rsidRPr="004E37B5">
        <w:t xml:space="preserve">Sistema de Acompanhamento Hidrológico </w:t>
      </w:r>
      <w:r w:rsidR="0062756E">
        <w:t xml:space="preserve">(conhecido como </w:t>
      </w:r>
      <w:r>
        <w:t>B.I.</w:t>
      </w:r>
      <w:r w:rsidR="0062756E">
        <w:t>)</w:t>
      </w:r>
      <w:r w:rsidR="00CE58D0">
        <w:t>:</w:t>
      </w:r>
      <w:r>
        <w:t xml:space="preserve"> disponibiliza uma análise preliminar da situação dos níveis das estações fluviométricas e da operação dos reservatórios &lt;</w:t>
      </w:r>
      <w:hyperlink r:id="rId42" w:history="1">
        <w:r w:rsidRPr="004E6DEA">
          <w:rPr>
            <w:rStyle w:val="Hyperlink"/>
          </w:rPr>
          <w:t>http://capela:9704/analytics/</w:t>
        </w:r>
      </w:hyperlink>
      <w:r>
        <w:t>&gt;.</w:t>
      </w:r>
    </w:p>
    <w:p w:rsidR="0042144E" w:rsidRDefault="0042144E" w:rsidP="0042144E"/>
    <w:p w:rsidR="0042144E" w:rsidRDefault="0042144E" w:rsidP="0042144E">
      <w:r>
        <w:t>Entre as fontes de informações para elaboração dos relatórios, fora do ambiente institucional da ANA, destacam-se:</w:t>
      </w:r>
    </w:p>
    <w:p w:rsidR="002C13D5" w:rsidRDefault="002C13D5" w:rsidP="0042144E"/>
    <w:p w:rsidR="0042144E" w:rsidRDefault="0042144E" w:rsidP="0042144E">
      <w:pPr>
        <w:pStyle w:val="PargrafodaLista"/>
        <w:numPr>
          <w:ilvl w:val="0"/>
          <w:numId w:val="7"/>
        </w:numPr>
      </w:pPr>
      <w:r w:rsidRPr="003E6D5E">
        <w:t xml:space="preserve">INMET: </w:t>
      </w:r>
      <w:r>
        <w:t>são disponibilizados</w:t>
      </w:r>
      <w:r w:rsidRPr="003E6D5E">
        <w:t xml:space="preserve"> dados hidrometeorológicos</w:t>
      </w:r>
      <w:r>
        <w:t>, previsão numérica e prognóstico climático, entre outras informações</w:t>
      </w:r>
      <w:r w:rsidRPr="003E6D5E">
        <w:t xml:space="preserve">. </w:t>
      </w:r>
      <w:r>
        <w:t xml:space="preserve">Acesso pelo sítio </w:t>
      </w:r>
      <w:r w:rsidRPr="003E6D5E">
        <w:t>&lt;</w:t>
      </w:r>
      <w:hyperlink r:id="rId43" w:history="1">
        <w:r w:rsidRPr="000E4CC4">
          <w:rPr>
            <w:rStyle w:val="Hyperlink"/>
          </w:rPr>
          <w:t>http://www.inmet.gov.br/</w:t>
        </w:r>
      </w:hyperlink>
      <w:r w:rsidRPr="003E6D5E">
        <w:t>&gt;</w:t>
      </w:r>
      <w:r>
        <w:t>;</w:t>
      </w:r>
    </w:p>
    <w:p w:rsidR="002C13D5" w:rsidRDefault="002C13D5" w:rsidP="002C13D5">
      <w:pPr>
        <w:pStyle w:val="PargrafodaLista"/>
        <w:numPr>
          <w:ilvl w:val="0"/>
          <w:numId w:val="0"/>
        </w:numPr>
        <w:ind w:left="1429"/>
      </w:pPr>
    </w:p>
    <w:p w:rsidR="0042144E" w:rsidRDefault="0042144E" w:rsidP="0042144E">
      <w:pPr>
        <w:pStyle w:val="PargrafodaLista"/>
        <w:numPr>
          <w:ilvl w:val="0"/>
          <w:numId w:val="7"/>
        </w:numPr>
      </w:pPr>
      <w:r>
        <w:t>CPTEC/INPE: são disponibilizados</w:t>
      </w:r>
      <w:r w:rsidRPr="003E6D5E">
        <w:t xml:space="preserve"> dados hidrometeorológicos</w:t>
      </w:r>
      <w:r>
        <w:t>, previsão numérica, entre outras informações</w:t>
      </w:r>
      <w:r w:rsidRPr="003E6D5E">
        <w:t xml:space="preserve">. </w:t>
      </w:r>
      <w:r>
        <w:t xml:space="preserve">Acesso pelo sítio </w:t>
      </w:r>
      <w:r w:rsidRPr="003E6D5E">
        <w:t>&lt;</w:t>
      </w:r>
      <w:hyperlink r:id="rId44" w:history="1">
        <w:r w:rsidRPr="000E4CC4">
          <w:rPr>
            <w:rStyle w:val="Hyperlink"/>
          </w:rPr>
          <w:t>http://www.cptec.inpe.br/</w:t>
        </w:r>
      </w:hyperlink>
      <w:r w:rsidRPr="003E6D5E">
        <w:t>&gt;</w:t>
      </w:r>
      <w:r>
        <w:t>;</w:t>
      </w:r>
    </w:p>
    <w:p w:rsidR="002C13D5" w:rsidRDefault="002C13D5" w:rsidP="002C13D5">
      <w:pPr>
        <w:pStyle w:val="PargrafodaLista"/>
        <w:numPr>
          <w:ilvl w:val="0"/>
          <w:numId w:val="0"/>
        </w:numPr>
        <w:ind w:left="1429"/>
      </w:pPr>
    </w:p>
    <w:p w:rsidR="0042144E" w:rsidRDefault="0042144E" w:rsidP="00F12E00">
      <w:pPr>
        <w:pStyle w:val="PargrafodaLista"/>
        <w:numPr>
          <w:ilvl w:val="0"/>
          <w:numId w:val="7"/>
        </w:numPr>
      </w:pPr>
      <w:r>
        <w:t xml:space="preserve">CPRM: disponibiliza informações sobre inundações na </w:t>
      </w:r>
      <w:r w:rsidR="00F12E00" w:rsidRPr="00F12E00">
        <w:t xml:space="preserve">Bacia do Rio Doce </w:t>
      </w:r>
      <w:r w:rsidR="00F12E00">
        <w:t>&lt;</w:t>
      </w:r>
      <w:hyperlink r:id="rId45" w:history="1">
        <w:r w:rsidR="00F12E00" w:rsidRPr="004C4C4E">
          <w:rPr>
            <w:rStyle w:val="Hyperlink"/>
          </w:rPr>
          <w:t>http://www.cprm.gov.br/alerta/site/index.html</w:t>
        </w:r>
      </w:hyperlink>
      <w:r w:rsidR="00F12E00">
        <w:t>&gt;</w:t>
      </w:r>
      <w:r w:rsidR="00F12E00" w:rsidRPr="00F12E00">
        <w:t xml:space="preserve">, Rio Negro em Manaus </w:t>
      </w:r>
      <w:r w:rsidR="00F12E00">
        <w:t>&lt;</w:t>
      </w:r>
      <w:hyperlink r:id="rId46" w:history="1">
        <w:r w:rsidR="00F12E00" w:rsidRPr="004C4C4E">
          <w:rPr>
            <w:rStyle w:val="Hyperlink"/>
          </w:rPr>
          <w:t>http://www.cprm.gov.br/publique/cgi/cgilua.exe/sys/start.htm? infoid=213&amp;sid=34</w:t>
        </w:r>
      </w:hyperlink>
      <w:r w:rsidR="00F12E00">
        <w:t>&gt;</w:t>
      </w:r>
      <w:r w:rsidR="00F12E00" w:rsidRPr="00F12E00">
        <w:t xml:space="preserve"> e no Pantanal </w:t>
      </w:r>
      <w:r w:rsidR="00F12E00">
        <w:t>&lt;</w:t>
      </w:r>
      <w:hyperlink r:id="rId47" w:history="1">
        <w:r w:rsidR="00F12E00" w:rsidRPr="004C4C4E">
          <w:rPr>
            <w:rStyle w:val="Hyperlink"/>
          </w:rPr>
          <w:t>http://www.cprm.gov.br/publique/ cgi/cgilua.exe/sys/start.htm?infoid=215&amp;sid=34</w:t>
        </w:r>
      </w:hyperlink>
      <w:r w:rsidR="00F12E00">
        <w:t>&gt;</w:t>
      </w:r>
      <w:r w:rsidR="00F12E00" w:rsidRPr="00F12E00">
        <w:t>;</w:t>
      </w:r>
    </w:p>
    <w:p w:rsidR="002C13D5" w:rsidRDefault="002C13D5" w:rsidP="002C13D5">
      <w:pPr>
        <w:pStyle w:val="PargrafodaLista"/>
        <w:numPr>
          <w:ilvl w:val="0"/>
          <w:numId w:val="0"/>
        </w:numPr>
        <w:ind w:left="1429"/>
      </w:pPr>
    </w:p>
    <w:p w:rsidR="00523C7C" w:rsidRDefault="0042144E" w:rsidP="00523C7C">
      <w:pPr>
        <w:pStyle w:val="PargrafodaLista"/>
        <w:numPr>
          <w:ilvl w:val="0"/>
          <w:numId w:val="7"/>
        </w:numPr>
      </w:pPr>
      <w:r w:rsidRPr="00135603">
        <w:t>ON</w:t>
      </w:r>
      <w:r>
        <w:t>S</w:t>
      </w:r>
      <w:r w:rsidRPr="00135603">
        <w:t>: disponibiliza dados operacionais dos reservat</w:t>
      </w:r>
      <w:r>
        <w:t xml:space="preserve">órios do </w:t>
      </w:r>
      <w:r w:rsidRPr="00135603">
        <w:t>S</w:t>
      </w:r>
      <w:r>
        <w:t>istema Interligado Nacional, incluindo previsões de vazões, pelo sítio</w:t>
      </w:r>
      <w:r w:rsidRPr="00135603">
        <w:t xml:space="preserve"> &lt;</w:t>
      </w:r>
      <w:hyperlink r:id="rId48" w:history="1">
        <w:r w:rsidRPr="005573AC">
          <w:rPr>
            <w:rStyle w:val="Hyperlink"/>
          </w:rPr>
          <w:t>http://www.ons.org.br/</w:t>
        </w:r>
      </w:hyperlink>
      <w:r w:rsidRPr="00135603">
        <w:t>&gt;;</w:t>
      </w:r>
    </w:p>
    <w:p w:rsidR="00523C7C" w:rsidRDefault="00523C7C" w:rsidP="00523C7C">
      <w:pPr>
        <w:ind w:left="1069" w:firstLine="0"/>
      </w:pPr>
    </w:p>
    <w:p w:rsidR="0042144E" w:rsidRDefault="0042144E" w:rsidP="0042144E">
      <w:pPr>
        <w:pStyle w:val="PargrafodaLista"/>
        <w:numPr>
          <w:ilvl w:val="0"/>
          <w:numId w:val="7"/>
        </w:numPr>
      </w:pPr>
      <w:r w:rsidRPr="0042144E">
        <w:t>SIGEL</w:t>
      </w:r>
      <w:r>
        <w:t>/ANEEL</w:t>
      </w:r>
      <w:r w:rsidRPr="0042144E">
        <w:t xml:space="preserve"> - Sistema de Informações Georreferenciadas do Setor Elétrico</w:t>
      </w:r>
      <w:r>
        <w:t>: são disponibilizados dados cadastrais das suínas geradoras de energia elétrica pelo sítio &lt;</w:t>
      </w:r>
      <w:hyperlink r:id="rId49" w:history="1">
        <w:r w:rsidRPr="00523C7C">
          <w:rPr>
            <w:rStyle w:val="Hyperlink"/>
          </w:rPr>
          <w:t>http://sigel.aneel.gov.br/</w:t>
        </w:r>
      </w:hyperlink>
      <w:r>
        <w:t>&gt;;</w:t>
      </w:r>
    </w:p>
    <w:p w:rsidR="002C13D5" w:rsidRPr="00135603" w:rsidRDefault="002C13D5" w:rsidP="002C13D5">
      <w:pPr>
        <w:pStyle w:val="PargrafodaLista"/>
        <w:numPr>
          <w:ilvl w:val="0"/>
          <w:numId w:val="0"/>
        </w:numPr>
        <w:ind w:left="1429"/>
      </w:pPr>
    </w:p>
    <w:p w:rsidR="0042144E" w:rsidRDefault="0042144E" w:rsidP="0042144E">
      <w:pPr>
        <w:pStyle w:val="PargrafodaLista"/>
        <w:numPr>
          <w:ilvl w:val="0"/>
          <w:numId w:val="7"/>
        </w:numPr>
      </w:pPr>
      <w:r>
        <w:t>Empresas geradoras de energia: os sítios da CHESF, CEMIG, CESP, Eletronorte, etc, disponibilizam informações operacionais dos reservatórios, incluindo, em alguns casos, informações hidrológicas;</w:t>
      </w:r>
    </w:p>
    <w:p w:rsidR="002C13D5" w:rsidRDefault="002C13D5" w:rsidP="002C13D5">
      <w:pPr>
        <w:pStyle w:val="PargrafodaLista"/>
        <w:numPr>
          <w:ilvl w:val="0"/>
          <w:numId w:val="0"/>
        </w:numPr>
        <w:ind w:left="1429"/>
      </w:pPr>
    </w:p>
    <w:p w:rsidR="0042144E" w:rsidRDefault="0042144E" w:rsidP="0042144E">
      <w:pPr>
        <w:pStyle w:val="PargrafodaLista"/>
        <w:numPr>
          <w:ilvl w:val="0"/>
          <w:numId w:val="7"/>
        </w:numPr>
      </w:pPr>
      <w:r>
        <w:t>Defesa Civil: podem ser estabelecidos contatos por telefone ou e-mail ou verificados se estão disponíveis dados sobre desastres naturais nos sítios das defesas civis municipais, estaduais e nacional;</w:t>
      </w:r>
    </w:p>
    <w:p w:rsidR="002C13D5" w:rsidRPr="00135603" w:rsidRDefault="002C13D5" w:rsidP="002C13D5">
      <w:pPr>
        <w:pStyle w:val="PargrafodaLista"/>
        <w:numPr>
          <w:ilvl w:val="0"/>
          <w:numId w:val="0"/>
        </w:numPr>
        <w:ind w:left="1429"/>
      </w:pPr>
    </w:p>
    <w:p w:rsidR="0042144E" w:rsidRDefault="0042144E" w:rsidP="0042144E">
      <w:pPr>
        <w:pStyle w:val="PargrafodaLista"/>
        <w:numPr>
          <w:ilvl w:val="0"/>
          <w:numId w:val="7"/>
        </w:numPr>
      </w:pPr>
      <w:r w:rsidRPr="00511A8B">
        <w:t>CEOPS/FURB - Centro de Operações do Sistema de Alerta do Vale do Itajaí</w:t>
      </w:r>
      <w:r>
        <w:t>: disponibiliza informações sobre inundações na Bacia do Rio Itajaí pelo sítio &lt;</w:t>
      </w:r>
      <w:hyperlink r:id="rId50" w:history="1">
        <w:r w:rsidRPr="005573AC">
          <w:rPr>
            <w:rStyle w:val="Hyperlink"/>
          </w:rPr>
          <w:t>http://ceops.furb.br/</w:t>
        </w:r>
      </w:hyperlink>
      <w:r>
        <w:t>&gt;;</w:t>
      </w:r>
    </w:p>
    <w:p w:rsidR="002C13D5" w:rsidRDefault="002C13D5" w:rsidP="002C13D5">
      <w:pPr>
        <w:pStyle w:val="PargrafodaLista"/>
        <w:numPr>
          <w:ilvl w:val="0"/>
          <w:numId w:val="0"/>
        </w:numPr>
        <w:ind w:left="1429"/>
      </w:pPr>
    </w:p>
    <w:p w:rsidR="0042144E" w:rsidRDefault="0042144E" w:rsidP="0042144E">
      <w:pPr>
        <w:pStyle w:val="PargrafodaLista"/>
        <w:numPr>
          <w:ilvl w:val="0"/>
          <w:numId w:val="7"/>
        </w:numPr>
      </w:pPr>
      <w:r>
        <w:t>INEA/RJ: disponibiliza informações de monitoramento hidrológico do Estado do Rio de Janeiro pelo sítio &lt;</w:t>
      </w:r>
      <w:hyperlink r:id="rId51" w:history="1">
        <w:r w:rsidRPr="005573AC">
          <w:rPr>
            <w:rStyle w:val="Hyperlink"/>
          </w:rPr>
          <w:t>http://inea.infoper.net/inea/</w:t>
        </w:r>
      </w:hyperlink>
      <w:r>
        <w:t>&gt;;</w:t>
      </w:r>
    </w:p>
    <w:p w:rsidR="002C13D5" w:rsidRDefault="002C13D5" w:rsidP="002C13D5">
      <w:pPr>
        <w:pStyle w:val="PargrafodaLista"/>
        <w:numPr>
          <w:ilvl w:val="0"/>
          <w:numId w:val="0"/>
        </w:numPr>
        <w:ind w:left="1429"/>
      </w:pPr>
    </w:p>
    <w:p w:rsidR="0042144E" w:rsidRDefault="0042144E" w:rsidP="0042144E">
      <w:pPr>
        <w:pStyle w:val="PargrafodaLista"/>
        <w:numPr>
          <w:ilvl w:val="0"/>
          <w:numId w:val="7"/>
        </w:numPr>
      </w:pPr>
      <w:r>
        <w:t>APAC/PE: disponibiliza informações de monitoramento hidrológico e dos reservatórios do Estado de Pernambuco pelo sítio &lt;</w:t>
      </w:r>
      <w:hyperlink r:id="rId52" w:history="1">
        <w:r w:rsidRPr="005573AC">
          <w:rPr>
            <w:rStyle w:val="Hyperlink"/>
          </w:rPr>
          <w:t>http://www.apac.pe.gov.br/monitoramento/</w:t>
        </w:r>
      </w:hyperlink>
      <w:r>
        <w:t>&gt;;</w:t>
      </w:r>
    </w:p>
    <w:p w:rsidR="002C13D5" w:rsidRDefault="002C13D5" w:rsidP="002C13D5">
      <w:pPr>
        <w:pStyle w:val="PargrafodaLista"/>
        <w:numPr>
          <w:ilvl w:val="0"/>
          <w:numId w:val="0"/>
        </w:numPr>
        <w:ind w:left="1429"/>
      </w:pPr>
    </w:p>
    <w:p w:rsidR="0042144E" w:rsidRPr="003E6D5E" w:rsidRDefault="0042144E" w:rsidP="0042144E">
      <w:pPr>
        <w:pStyle w:val="PargrafodaLista"/>
        <w:numPr>
          <w:ilvl w:val="0"/>
          <w:numId w:val="7"/>
        </w:numPr>
      </w:pPr>
      <w:r>
        <w:t>COGERH/CE - Portal Hidrológico do Ceará: disponibiliza informações dos reservatórios e rios no Estado do Ceará pelo sítio &lt;</w:t>
      </w:r>
      <w:hyperlink r:id="rId53" w:history="1">
        <w:r w:rsidRPr="005573AC">
          <w:rPr>
            <w:rStyle w:val="Hyperlink"/>
          </w:rPr>
          <w:t>http://www.hidro.ce.gov.br/</w:t>
        </w:r>
      </w:hyperlink>
      <w:r>
        <w:t>&gt;.</w:t>
      </w:r>
    </w:p>
    <w:p w:rsidR="002C13D5" w:rsidRDefault="002C13D5" w:rsidP="002C13D5">
      <w:pPr>
        <w:pStyle w:val="PargrafodaLista"/>
        <w:numPr>
          <w:ilvl w:val="0"/>
          <w:numId w:val="0"/>
        </w:numPr>
        <w:ind w:left="1429"/>
      </w:pPr>
    </w:p>
    <w:p w:rsidR="0042144E" w:rsidRDefault="00B75EEE" w:rsidP="0042144E">
      <w:pPr>
        <w:pStyle w:val="PargrafodaLista"/>
        <w:numPr>
          <w:ilvl w:val="0"/>
          <w:numId w:val="7"/>
        </w:numPr>
      </w:pPr>
      <w:r>
        <w:t>FCTH</w:t>
      </w:r>
      <w:r w:rsidR="0042144E">
        <w:t>: disponibiliza informações de monitoramento hidrológico do Estado de São Paulo pelo sítio &lt;</w:t>
      </w:r>
      <w:hyperlink r:id="rId54" w:history="1">
        <w:r w:rsidR="0042144E" w:rsidRPr="005573AC">
          <w:rPr>
            <w:rStyle w:val="Hyperlink"/>
          </w:rPr>
          <w:t>http://www.saisp.br/</w:t>
        </w:r>
      </w:hyperlink>
      <w:r w:rsidR="0042144E">
        <w:t>&gt;;</w:t>
      </w:r>
    </w:p>
    <w:p w:rsidR="002C13D5" w:rsidRDefault="002C13D5" w:rsidP="002C13D5">
      <w:pPr>
        <w:pStyle w:val="PargrafodaLista"/>
        <w:numPr>
          <w:ilvl w:val="0"/>
          <w:numId w:val="0"/>
        </w:numPr>
        <w:ind w:left="1429"/>
      </w:pPr>
    </w:p>
    <w:p w:rsidR="00E70075" w:rsidRDefault="0042144E" w:rsidP="0042144E">
      <w:pPr>
        <w:pStyle w:val="PargrafodaLista"/>
        <w:numPr>
          <w:ilvl w:val="0"/>
          <w:numId w:val="7"/>
        </w:numPr>
      </w:pPr>
      <w:r w:rsidRPr="00ED7F0A">
        <w:t>SIG-RB</w:t>
      </w:r>
      <w:r>
        <w:t xml:space="preserve"> - </w:t>
      </w:r>
      <w:r w:rsidRPr="00ED7F0A">
        <w:t>Sistema de Informações Geográficas do Ribeira de Iguape e Litoral Sul é mantido pelo Comitê da Bacia Hidrográfica do Ribeira de Iguape e Litoral Sul</w:t>
      </w:r>
      <w:r>
        <w:t>: disponibiliza informações sobre áreas de risco e monitoramento n</w:t>
      </w:r>
      <w:r w:rsidRPr="00ED7F0A">
        <w:t>a Bacia Hidrográfica do Ribeira de Iguape e Litoral Sul</w:t>
      </w:r>
      <w:r>
        <w:t xml:space="preserve"> pelo sítio &lt;</w:t>
      </w:r>
      <w:hyperlink r:id="rId55" w:history="1">
        <w:r w:rsidRPr="005573AC">
          <w:rPr>
            <w:rStyle w:val="Hyperlink"/>
          </w:rPr>
          <w:t>http://www.sigrb.com.br/</w:t>
        </w:r>
      </w:hyperlink>
      <w:r>
        <w:t>&gt;.</w:t>
      </w:r>
    </w:p>
    <w:sectPr w:rsidR="00E70075" w:rsidSect="002D38D3">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2CAC" w:rsidRDefault="00092CAC" w:rsidP="00493F12">
      <w:r>
        <w:separator/>
      </w:r>
    </w:p>
    <w:p w:rsidR="00092CAC" w:rsidRDefault="00092CAC"/>
  </w:endnote>
  <w:endnote w:type="continuationSeparator" w:id="0">
    <w:p w:rsidR="00092CAC" w:rsidRDefault="00092CAC" w:rsidP="00493F12">
      <w:r>
        <w:continuationSeparator/>
      </w:r>
    </w:p>
    <w:p w:rsidR="00092CAC" w:rsidRDefault="00092C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Times New Roman"/>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BA6" w:rsidRDefault="00183BA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8581336"/>
      <w:docPartObj>
        <w:docPartGallery w:val="Page Numbers (Bottom of Page)"/>
        <w:docPartUnique/>
      </w:docPartObj>
    </w:sdtPr>
    <w:sdtEndPr/>
    <w:sdtContent>
      <w:p w:rsidR="00183BA6" w:rsidRDefault="00183BA6">
        <w:pPr>
          <w:pStyle w:val="Rodap"/>
          <w:jc w:val="right"/>
        </w:pPr>
        <w:r>
          <w:fldChar w:fldCharType="begin"/>
        </w:r>
        <w:r>
          <w:instrText>PAGE   \* MERGEFORMAT</w:instrText>
        </w:r>
        <w:r>
          <w:fldChar w:fldCharType="separate"/>
        </w:r>
        <w:r w:rsidR="0066400C">
          <w:rPr>
            <w:noProof/>
          </w:rPr>
          <w:t>i</w:t>
        </w:r>
        <w:r>
          <w:fldChar w:fldCharType="end"/>
        </w:r>
      </w:p>
    </w:sdtContent>
  </w:sdt>
  <w:p w:rsidR="00183BA6" w:rsidRDefault="00183BA6">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BA6" w:rsidRDefault="00183BA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2CAC" w:rsidRDefault="00092CAC" w:rsidP="00493F12">
      <w:r>
        <w:separator/>
      </w:r>
    </w:p>
    <w:p w:rsidR="00092CAC" w:rsidRDefault="00092CAC"/>
  </w:footnote>
  <w:footnote w:type="continuationSeparator" w:id="0">
    <w:p w:rsidR="00092CAC" w:rsidRDefault="00092CAC" w:rsidP="00493F12">
      <w:r>
        <w:continuationSeparator/>
      </w:r>
    </w:p>
    <w:p w:rsidR="00092CAC" w:rsidRDefault="00092CAC"/>
  </w:footnote>
  <w:footnote w:id="1">
    <w:p w:rsidR="00183BA6" w:rsidRDefault="00183BA6" w:rsidP="00F510D6">
      <w:pPr>
        <w:pStyle w:val="Textodenotaderodap"/>
        <w:ind w:firstLine="0"/>
      </w:pPr>
      <w:r>
        <w:rPr>
          <w:rStyle w:val="Refdenotaderodap"/>
        </w:rPr>
        <w:footnoteRef/>
      </w:r>
      <w:r>
        <w:t xml:space="preserve"> SEDEC/MI. Glossário de Defesa Civil: estudos de riscos e medicina de desastres. 5ª Edição.</w:t>
      </w:r>
      <w:r w:rsidRPr="00860E07">
        <w:t xml:space="preserve"> </w:t>
      </w:r>
      <w:r>
        <w:t>Secretaria Nacional de Defesa Civil/ Ministério da Integração Nacional. Disponível em &lt;</w:t>
      </w:r>
      <w:r w:rsidRPr="00860E07">
        <w:t>http://www.defesacivil.</w:t>
      </w:r>
      <w:r>
        <w:t xml:space="preserve"> </w:t>
      </w:r>
      <w:r w:rsidRPr="00860E07">
        <w:t>gov.br/publicacoes/publicacoes/glossario.asp</w:t>
      </w:r>
      <w:r>
        <w:t>&gt;.</w:t>
      </w:r>
    </w:p>
  </w:footnote>
  <w:footnote w:id="2">
    <w:p w:rsidR="00183BA6" w:rsidRDefault="00183BA6" w:rsidP="005673A1">
      <w:pPr>
        <w:pStyle w:val="Textodenotaderodap"/>
        <w:ind w:firstLine="0"/>
      </w:pPr>
      <w:r>
        <w:rPr>
          <w:rStyle w:val="Refdenotaderodap"/>
        </w:rPr>
        <w:footnoteRef/>
      </w:r>
      <w:r>
        <w:t xml:space="preserve"> Glossário de Termos Hidrológicos. Agência Nacional de Águas. 2001. Versão 1.1.</w:t>
      </w:r>
    </w:p>
  </w:footnote>
  <w:footnote w:id="3">
    <w:p w:rsidR="00183BA6" w:rsidRDefault="00183BA6" w:rsidP="00D03A86">
      <w:pPr>
        <w:pStyle w:val="Textodenotaderodap"/>
        <w:ind w:firstLine="0"/>
      </w:pPr>
      <w:r>
        <w:rPr>
          <w:rStyle w:val="Refdenotaderodap"/>
        </w:rPr>
        <w:footnoteRef/>
      </w:r>
      <w:r>
        <w:t xml:space="preserve"> </w:t>
      </w:r>
      <w:r w:rsidRPr="00D51D2E">
        <w:t xml:space="preserve">TUCCI, C.E.M (org.). Hidrologia: Ciência e Aplicação. </w:t>
      </w:r>
      <w:r>
        <w:t>2ª</w:t>
      </w:r>
      <w:r w:rsidRPr="00D51D2E">
        <w:t xml:space="preserve"> edição. Editora da UFRGS/ABRH. 200</w:t>
      </w:r>
      <w:r>
        <w:t>0.</w:t>
      </w:r>
    </w:p>
  </w:footnote>
  <w:footnote w:id="4">
    <w:p w:rsidR="00183BA6" w:rsidRPr="0064095C" w:rsidRDefault="00183BA6" w:rsidP="00C21292">
      <w:pPr>
        <w:pStyle w:val="Textodenotaderodap"/>
      </w:pPr>
      <w:r>
        <w:rPr>
          <w:rStyle w:val="Refdenotaderodap"/>
        </w:rPr>
        <w:footnoteRef/>
      </w:r>
      <w:r>
        <w:t xml:space="preserve"> BRASIL. Atlas brasileiro de desastres naturais 1991 a 2010: volume Brasil. Ministério da Integração Nacional. Elaboração: Centro Universitário de Estudos e Pesquisas sobre Desastres. </w:t>
      </w:r>
      <w:r w:rsidRPr="0064095C">
        <w:t>Florianópolis,</w:t>
      </w:r>
      <w:r>
        <w:t xml:space="preserve"> CEPED/</w:t>
      </w:r>
      <w:r w:rsidRPr="0064095C">
        <w:t xml:space="preserve">UFSC, 2012, 94 p. Disponibilizado em </w:t>
      </w:r>
      <w:r>
        <w:t>&lt;</w:t>
      </w:r>
      <w:hyperlink r:id="rId1" w:history="1">
        <w:r w:rsidRPr="005E60C1">
          <w:rPr>
            <w:rStyle w:val="Hyperlink"/>
          </w:rPr>
          <w:t>http://150.162.127.14:8080/atlas/atlas.html</w:t>
        </w:r>
      </w:hyperlink>
      <w:r>
        <w:t>&gt;. Acesso em julho de 2013.</w:t>
      </w:r>
    </w:p>
  </w:footnote>
  <w:footnote w:id="5">
    <w:p w:rsidR="00183BA6" w:rsidRDefault="00183BA6" w:rsidP="00D9004D">
      <w:pPr>
        <w:pStyle w:val="Textodenotaderodap"/>
      </w:pPr>
      <w:r>
        <w:rPr>
          <w:rStyle w:val="Refdenotaderodap"/>
        </w:rPr>
        <w:footnoteRef/>
      </w:r>
      <w:r>
        <w:t xml:space="preserve"> O SIN conta com 161 aproveitamentos hidroelétricos subdivididos em: 68 com reservatório; 75 a fio d’água; 4 usinas para bombeamento; além de 2 usinas com reservatórios e outras 12 a fio d’água em construção. Fonte: Diagrama Esquemático das Usinas do SIN. Informação disponível em &lt;</w:t>
      </w:r>
      <w:hyperlink r:id="rId2" w:history="1">
        <w:r w:rsidRPr="00D0503F">
          <w:rPr>
            <w:rStyle w:val="Hyperlink"/>
          </w:rPr>
          <w:t>http://www.ons.org.br/</w:t>
        </w:r>
      </w:hyperlink>
      <w:r>
        <w:t>&gt;. Consulta realizada em julho de 2013.</w:t>
      </w:r>
    </w:p>
  </w:footnote>
  <w:footnote w:id="6">
    <w:p w:rsidR="00183BA6" w:rsidRDefault="00183BA6" w:rsidP="00D9004D">
      <w:pPr>
        <w:pStyle w:val="Textodenotaderodap"/>
        <w:ind w:firstLine="0"/>
      </w:pPr>
      <w:r>
        <w:rPr>
          <w:rStyle w:val="Refdenotaderodap"/>
        </w:rPr>
        <w:footnoteRef/>
      </w:r>
      <w:r>
        <w:t xml:space="preserve"> Freitas, M. A. S. Que venha a seca: modelos para gestão de recursos hídricos em regiões semiáridas. 1 Ed. Rio de Janeiro: CBJE, 2010. 416p.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BA6" w:rsidRDefault="00183BA6">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BA6" w:rsidRDefault="00183BA6">
    <w:pPr>
      <w:pStyle w:val="Cabealho"/>
      <w:jc w:val="right"/>
    </w:pPr>
  </w:p>
  <w:p w:rsidR="00183BA6" w:rsidRDefault="00183BA6">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BA6" w:rsidRDefault="00183BA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02FCB"/>
    <w:multiLevelType w:val="hybridMultilevel"/>
    <w:tmpl w:val="9B92A2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A8065FE"/>
    <w:multiLevelType w:val="hybridMultilevel"/>
    <w:tmpl w:val="15B8998C"/>
    <w:lvl w:ilvl="0" w:tplc="C414E70A">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
    <w:nsid w:val="25295BF8"/>
    <w:multiLevelType w:val="multilevel"/>
    <w:tmpl w:val="36DE3180"/>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33771EAF"/>
    <w:multiLevelType w:val="hybridMultilevel"/>
    <w:tmpl w:val="CDB8AC08"/>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start w:val="1"/>
      <w:numFmt w:val="bullet"/>
      <w:lvlText w:val=""/>
      <w:lvlJc w:val="left"/>
      <w:pPr>
        <w:ind w:left="2869" w:hanging="360"/>
      </w:pPr>
      <w:rPr>
        <w:rFonts w:ascii="Wingdings" w:hAnsi="Wingdings" w:hint="default"/>
      </w:rPr>
    </w:lvl>
    <w:lvl w:ilvl="3" w:tplc="04160001">
      <w:start w:val="1"/>
      <w:numFmt w:val="bullet"/>
      <w:lvlText w:val=""/>
      <w:lvlJc w:val="left"/>
      <w:pPr>
        <w:ind w:left="3589" w:hanging="360"/>
      </w:pPr>
      <w:rPr>
        <w:rFonts w:ascii="Symbol" w:hAnsi="Symbol" w:hint="default"/>
      </w:rPr>
    </w:lvl>
    <w:lvl w:ilvl="4" w:tplc="04160003">
      <w:start w:val="1"/>
      <w:numFmt w:val="bullet"/>
      <w:lvlText w:val="o"/>
      <w:lvlJc w:val="left"/>
      <w:pPr>
        <w:ind w:left="4309" w:hanging="360"/>
      </w:pPr>
      <w:rPr>
        <w:rFonts w:ascii="Courier New" w:hAnsi="Courier New" w:cs="Courier New" w:hint="default"/>
      </w:rPr>
    </w:lvl>
    <w:lvl w:ilvl="5" w:tplc="04160005">
      <w:start w:val="1"/>
      <w:numFmt w:val="bullet"/>
      <w:lvlText w:val=""/>
      <w:lvlJc w:val="left"/>
      <w:pPr>
        <w:ind w:left="5029" w:hanging="360"/>
      </w:pPr>
      <w:rPr>
        <w:rFonts w:ascii="Wingdings" w:hAnsi="Wingdings" w:hint="default"/>
      </w:rPr>
    </w:lvl>
    <w:lvl w:ilvl="6" w:tplc="04160001">
      <w:start w:val="1"/>
      <w:numFmt w:val="bullet"/>
      <w:lvlText w:val=""/>
      <w:lvlJc w:val="left"/>
      <w:pPr>
        <w:ind w:left="5749" w:hanging="360"/>
      </w:pPr>
      <w:rPr>
        <w:rFonts w:ascii="Symbol" w:hAnsi="Symbol" w:hint="default"/>
      </w:rPr>
    </w:lvl>
    <w:lvl w:ilvl="7" w:tplc="04160003">
      <w:start w:val="1"/>
      <w:numFmt w:val="bullet"/>
      <w:lvlText w:val="o"/>
      <w:lvlJc w:val="left"/>
      <w:pPr>
        <w:ind w:left="6469" w:hanging="360"/>
      </w:pPr>
      <w:rPr>
        <w:rFonts w:ascii="Courier New" w:hAnsi="Courier New" w:cs="Courier New" w:hint="default"/>
      </w:rPr>
    </w:lvl>
    <w:lvl w:ilvl="8" w:tplc="04160005">
      <w:start w:val="1"/>
      <w:numFmt w:val="bullet"/>
      <w:lvlText w:val=""/>
      <w:lvlJc w:val="left"/>
      <w:pPr>
        <w:ind w:left="7189" w:hanging="360"/>
      </w:pPr>
      <w:rPr>
        <w:rFonts w:ascii="Wingdings" w:hAnsi="Wingdings" w:hint="default"/>
      </w:rPr>
    </w:lvl>
  </w:abstractNum>
  <w:abstractNum w:abstractNumId="4">
    <w:nsid w:val="475E15B4"/>
    <w:multiLevelType w:val="hybridMultilevel"/>
    <w:tmpl w:val="7820E00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
    <w:nsid w:val="5A8454C2"/>
    <w:multiLevelType w:val="hybridMultilevel"/>
    <w:tmpl w:val="889E7BEC"/>
    <w:lvl w:ilvl="0" w:tplc="0C44C9CE">
      <w:numFmt w:val="bullet"/>
      <w:lvlText w:val=""/>
      <w:lvlJc w:val="left"/>
      <w:pPr>
        <w:ind w:left="1069" w:hanging="360"/>
      </w:pPr>
      <w:rPr>
        <w:rFonts w:ascii="Symbol" w:eastAsiaTheme="minorHAnsi" w:hAnsi="Symbol" w:cstheme="minorBidi"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6">
    <w:nsid w:val="644440C0"/>
    <w:multiLevelType w:val="hybridMultilevel"/>
    <w:tmpl w:val="A4364E0C"/>
    <w:lvl w:ilvl="0" w:tplc="AF500E88">
      <w:start w:val="1"/>
      <w:numFmt w:val="bullet"/>
      <w:pStyle w:val="PargrafodaLista"/>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nsid w:val="7FE36D4E"/>
    <w:multiLevelType w:val="hybridMultilevel"/>
    <w:tmpl w:val="0D1E8C82"/>
    <w:lvl w:ilvl="0" w:tplc="04160001">
      <w:start w:val="1"/>
      <w:numFmt w:val="bullet"/>
      <w:lvlText w:val=""/>
      <w:lvlJc w:val="left"/>
      <w:pPr>
        <w:ind w:left="1789" w:hanging="360"/>
      </w:pPr>
      <w:rPr>
        <w:rFonts w:ascii="Symbol" w:hAnsi="Symbol" w:hint="default"/>
      </w:rPr>
    </w:lvl>
    <w:lvl w:ilvl="1" w:tplc="04160003" w:tentative="1">
      <w:start w:val="1"/>
      <w:numFmt w:val="bullet"/>
      <w:lvlText w:val="o"/>
      <w:lvlJc w:val="left"/>
      <w:pPr>
        <w:ind w:left="2509" w:hanging="360"/>
      </w:pPr>
      <w:rPr>
        <w:rFonts w:ascii="Courier New" w:hAnsi="Courier New" w:cs="Courier New" w:hint="default"/>
      </w:rPr>
    </w:lvl>
    <w:lvl w:ilvl="2" w:tplc="04160005" w:tentative="1">
      <w:start w:val="1"/>
      <w:numFmt w:val="bullet"/>
      <w:lvlText w:val=""/>
      <w:lvlJc w:val="left"/>
      <w:pPr>
        <w:ind w:left="3229" w:hanging="360"/>
      </w:pPr>
      <w:rPr>
        <w:rFonts w:ascii="Wingdings" w:hAnsi="Wingdings" w:hint="default"/>
      </w:rPr>
    </w:lvl>
    <w:lvl w:ilvl="3" w:tplc="04160001" w:tentative="1">
      <w:start w:val="1"/>
      <w:numFmt w:val="bullet"/>
      <w:lvlText w:val=""/>
      <w:lvlJc w:val="left"/>
      <w:pPr>
        <w:ind w:left="3949" w:hanging="360"/>
      </w:pPr>
      <w:rPr>
        <w:rFonts w:ascii="Symbol" w:hAnsi="Symbol" w:hint="default"/>
      </w:rPr>
    </w:lvl>
    <w:lvl w:ilvl="4" w:tplc="04160003" w:tentative="1">
      <w:start w:val="1"/>
      <w:numFmt w:val="bullet"/>
      <w:lvlText w:val="o"/>
      <w:lvlJc w:val="left"/>
      <w:pPr>
        <w:ind w:left="4669" w:hanging="360"/>
      </w:pPr>
      <w:rPr>
        <w:rFonts w:ascii="Courier New" w:hAnsi="Courier New" w:cs="Courier New" w:hint="default"/>
      </w:rPr>
    </w:lvl>
    <w:lvl w:ilvl="5" w:tplc="04160005" w:tentative="1">
      <w:start w:val="1"/>
      <w:numFmt w:val="bullet"/>
      <w:lvlText w:val=""/>
      <w:lvlJc w:val="left"/>
      <w:pPr>
        <w:ind w:left="5389" w:hanging="360"/>
      </w:pPr>
      <w:rPr>
        <w:rFonts w:ascii="Wingdings" w:hAnsi="Wingdings" w:hint="default"/>
      </w:rPr>
    </w:lvl>
    <w:lvl w:ilvl="6" w:tplc="04160001" w:tentative="1">
      <w:start w:val="1"/>
      <w:numFmt w:val="bullet"/>
      <w:lvlText w:val=""/>
      <w:lvlJc w:val="left"/>
      <w:pPr>
        <w:ind w:left="6109" w:hanging="360"/>
      </w:pPr>
      <w:rPr>
        <w:rFonts w:ascii="Symbol" w:hAnsi="Symbol" w:hint="default"/>
      </w:rPr>
    </w:lvl>
    <w:lvl w:ilvl="7" w:tplc="04160003" w:tentative="1">
      <w:start w:val="1"/>
      <w:numFmt w:val="bullet"/>
      <w:lvlText w:val="o"/>
      <w:lvlJc w:val="left"/>
      <w:pPr>
        <w:ind w:left="6829" w:hanging="360"/>
      </w:pPr>
      <w:rPr>
        <w:rFonts w:ascii="Courier New" w:hAnsi="Courier New" w:cs="Courier New" w:hint="default"/>
      </w:rPr>
    </w:lvl>
    <w:lvl w:ilvl="8" w:tplc="04160005" w:tentative="1">
      <w:start w:val="1"/>
      <w:numFmt w:val="bullet"/>
      <w:lvlText w:val=""/>
      <w:lvlJc w:val="left"/>
      <w:pPr>
        <w:ind w:left="7549" w:hanging="360"/>
      </w:pPr>
      <w:rPr>
        <w:rFonts w:ascii="Wingdings" w:hAnsi="Wingdings" w:hint="default"/>
      </w:rPr>
    </w:lvl>
  </w:abstractNum>
  <w:num w:numId="1">
    <w:abstractNumId w:val="2"/>
  </w:num>
  <w:num w:numId="2">
    <w:abstractNumId w:val="6"/>
  </w:num>
  <w:num w:numId="3">
    <w:abstractNumId w:val="0"/>
  </w:num>
  <w:num w:numId="4">
    <w:abstractNumId w:val="1"/>
  </w:num>
  <w:num w:numId="5">
    <w:abstractNumId w:val="5"/>
  </w:num>
  <w:num w:numId="6">
    <w:abstractNumId w:val="4"/>
  </w:num>
  <w:num w:numId="7">
    <w:abstractNumId w:val="3"/>
  </w:num>
  <w:num w:numId="8">
    <w:abstractNumId w:val="7"/>
  </w:num>
  <w:num w:numId="9">
    <w:abstractNumId w:val="2"/>
  </w:num>
  <w:num w:numId="10">
    <w:abstractNumId w:val="6"/>
  </w:num>
  <w:num w:numId="11">
    <w:abstractNumId w:val="6"/>
  </w:num>
  <w:num w:numId="12">
    <w:abstractNumId w:val="6"/>
  </w:num>
  <w:num w:numId="13">
    <w:abstractNumId w:val="2"/>
  </w:num>
  <w:num w:numId="14">
    <w:abstractNumId w:val="2"/>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2"/>
  </w:num>
  <w:num w:numId="25">
    <w:abstractNumId w:val="2"/>
  </w:num>
  <w:num w:numId="26">
    <w:abstractNumId w:val="2"/>
  </w:num>
  <w:num w:numId="27">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9D7"/>
    <w:rsid w:val="00005962"/>
    <w:rsid w:val="00020FDF"/>
    <w:rsid w:val="000213BD"/>
    <w:rsid w:val="00022ACD"/>
    <w:rsid w:val="000259E8"/>
    <w:rsid w:val="000360D7"/>
    <w:rsid w:val="000433A2"/>
    <w:rsid w:val="00047076"/>
    <w:rsid w:val="0005031F"/>
    <w:rsid w:val="0005033A"/>
    <w:rsid w:val="000528A5"/>
    <w:rsid w:val="00053145"/>
    <w:rsid w:val="00054016"/>
    <w:rsid w:val="00055203"/>
    <w:rsid w:val="000616E2"/>
    <w:rsid w:val="000643C1"/>
    <w:rsid w:val="00070F31"/>
    <w:rsid w:val="00070F46"/>
    <w:rsid w:val="0007152A"/>
    <w:rsid w:val="00072BC9"/>
    <w:rsid w:val="000741C3"/>
    <w:rsid w:val="00075A38"/>
    <w:rsid w:val="00077F0E"/>
    <w:rsid w:val="00080E64"/>
    <w:rsid w:val="00081D54"/>
    <w:rsid w:val="00082CB2"/>
    <w:rsid w:val="000830BD"/>
    <w:rsid w:val="00083C9F"/>
    <w:rsid w:val="00085FD4"/>
    <w:rsid w:val="00092CAC"/>
    <w:rsid w:val="00094563"/>
    <w:rsid w:val="0009554D"/>
    <w:rsid w:val="000A0BFC"/>
    <w:rsid w:val="000A6832"/>
    <w:rsid w:val="000A7973"/>
    <w:rsid w:val="000B0AF2"/>
    <w:rsid w:val="000B4CF5"/>
    <w:rsid w:val="000B58DE"/>
    <w:rsid w:val="000C46B4"/>
    <w:rsid w:val="000C4CAA"/>
    <w:rsid w:val="000D207C"/>
    <w:rsid w:val="000D35C4"/>
    <w:rsid w:val="000D52EE"/>
    <w:rsid w:val="000D7881"/>
    <w:rsid w:val="000E0BBE"/>
    <w:rsid w:val="000E4C5F"/>
    <w:rsid w:val="000E4CC4"/>
    <w:rsid w:val="000E6291"/>
    <w:rsid w:val="000E799C"/>
    <w:rsid w:val="000F326D"/>
    <w:rsid w:val="001021AE"/>
    <w:rsid w:val="0010250B"/>
    <w:rsid w:val="00107C34"/>
    <w:rsid w:val="0011083B"/>
    <w:rsid w:val="00115F37"/>
    <w:rsid w:val="001217E4"/>
    <w:rsid w:val="00124611"/>
    <w:rsid w:val="00134323"/>
    <w:rsid w:val="00134FDD"/>
    <w:rsid w:val="0014559C"/>
    <w:rsid w:val="0014596B"/>
    <w:rsid w:val="0015502A"/>
    <w:rsid w:val="00157821"/>
    <w:rsid w:val="00161FC1"/>
    <w:rsid w:val="00162112"/>
    <w:rsid w:val="0016339F"/>
    <w:rsid w:val="00167442"/>
    <w:rsid w:val="00182FE5"/>
    <w:rsid w:val="00183BA6"/>
    <w:rsid w:val="00186CDB"/>
    <w:rsid w:val="001933F0"/>
    <w:rsid w:val="00193DF5"/>
    <w:rsid w:val="001973F0"/>
    <w:rsid w:val="001A1B61"/>
    <w:rsid w:val="001A3E3E"/>
    <w:rsid w:val="001A4DDF"/>
    <w:rsid w:val="001B29BD"/>
    <w:rsid w:val="001C1900"/>
    <w:rsid w:val="001C64C3"/>
    <w:rsid w:val="001D3E7E"/>
    <w:rsid w:val="001D6531"/>
    <w:rsid w:val="001F1CCF"/>
    <w:rsid w:val="001F5261"/>
    <w:rsid w:val="001F67AD"/>
    <w:rsid w:val="001F7486"/>
    <w:rsid w:val="00202242"/>
    <w:rsid w:val="002050CD"/>
    <w:rsid w:val="002057DF"/>
    <w:rsid w:val="00207FAA"/>
    <w:rsid w:val="00213150"/>
    <w:rsid w:val="00220367"/>
    <w:rsid w:val="002214D9"/>
    <w:rsid w:val="00221DEC"/>
    <w:rsid w:val="002235D6"/>
    <w:rsid w:val="002322AC"/>
    <w:rsid w:val="00235057"/>
    <w:rsid w:val="00251CD0"/>
    <w:rsid w:val="00253CF2"/>
    <w:rsid w:val="00253FF2"/>
    <w:rsid w:val="00257DFF"/>
    <w:rsid w:val="00261D2B"/>
    <w:rsid w:val="00265422"/>
    <w:rsid w:val="00272A5F"/>
    <w:rsid w:val="00274390"/>
    <w:rsid w:val="0027471A"/>
    <w:rsid w:val="002762D6"/>
    <w:rsid w:val="00277E8F"/>
    <w:rsid w:val="00293C18"/>
    <w:rsid w:val="002946CF"/>
    <w:rsid w:val="00296BEC"/>
    <w:rsid w:val="002A2614"/>
    <w:rsid w:val="002A45BA"/>
    <w:rsid w:val="002A61FB"/>
    <w:rsid w:val="002B0361"/>
    <w:rsid w:val="002B11F9"/>
    <w:rsid w:val="002B1C79"/>
    <w:rsid w:val="002B33AB"/>
    <w:rsid w:val="002B6F92"/>
    <w:rsid w:val="002C0C35"/>
    <w:rsid w:val="002C13D5"/>
    <w:rsid w:val="002C431E"/>
    <w:rsid w:val="002C7A8E"/>
    <w:rsid w:val="002D38D3"/>
    <w:rsid w:val="002D3D77"/>
    <w:rsid w:val="002D43FC"/>
    <w:rsid w:val="002E2C98"/>
    <w:rsid w:val="002E5561"/>
    <w:rsid w:val="002F24BC"/>
    <w:rsid w:val="002F7421"/>
    <w:rsid w:val="002F75C5"/>
    <w:rsid w:val="00303D62"/>
    <w:rsid w:val="00304A29"/>
    <w:rsid w:val="00305141"/>
    <w:rsid w:val="00307198"/>
    <w:rsid w:val="00311909"/>
    <w:rsid w:val="00314EF5"/>
    <w:rsid w:val="003154CB"/>
    <w:rsid w:val="00323495"/>
    <w:rsid w:val="00323DDA"/>
    <w:rsid w:val="0032588B"/>
    <w:rsid w:val="00326386"/>
    <w:rsid w:val="00330D10"/>
    <w:rsid w:val="0033123D"/>
    <w:rsid w:val="00332F43"/>
    <w:rsid w:val="00347D50"/>
    <w:rsid w:val="0035143E"/>
    <w:rsid w:val="0035446D"/>
    <w:rsid w:val="00356431"/>
    <w:rsid w:val="003606B8"/>
    <w:rsid w:val="00360F0F"/>
    <w:rsid w:val="00365B90"/>
    <w:rsid w:val="00370506"/>
    <w:rsid w:val="0037729E"/>
    <w:rsid w:val="003807EA"/>
    <w:rsid w:val="0038312F"/>
    <w:rsid w:val="00394AE6"/>
    <w:rsid w:val="003957ED"/>
    <w:rsid w:val="00395D5D"/>
    <w:rsid w:val="00397570"/>
    <w:rsid w:val="00397686"/>
    <w:rsid w:val="00397DB2"/>
    <w:rsid w:val="003A335D"/>
    <w:rsid w:val="003A4050"/>
    <w:rsid w:val="003A439C"/>
    <w:rsid w:val="003A5CBA"/>
    <w:rsid w:val="003B0392"/>
    <w:rsid w:val="003B2797"/>
    <w:rsid w:val="003B7A51"/>
    <w:rsid w:val="003C14F0"/>
    <w:rsid w:val="003C2212"/>
    <w:rsid w:val="003C315D"/>
    <w:rsid w:val="003C3EC9"/>
    <w:rsid w:val="003C6BB8"/>
    <w:rsid w:val="003C7B4E"/>
    <w:rsid w:val="003D0406"/>
    <w:rsid w:val="003D2441"/>
    <w:rsid w:val="003D37C0"/>
    <w:rsid w:val="003D3EC1"/>
    <w:rsid w:val="003E257F"/>
    <w:rsid w:val="003E4700"/>
    <w:rsid w:val="003E4D0F"/>
    <w:rsid w:val="003E6E94"/>
    <w:rsid w:val="003E79B7"/>
    <w:rsid w:val="003F1DB8"/>
    <w:rsid w:val="003F4F88"/>
    <w:rsid w:val="003F7807"/>
    <w:rsid w:val="003F7D8B"/>
    <w:rsid w:val="0040527C"/>
    <w:rsid w:val="00417A21"/>
    <w:rsid w:val="0042144E"/>
    <w:rsid w:val="00424363"/>
    <w:rsid w:val="00441A97"/>
    <w:rsid w:val="00442F2C"/>
    <w:rsid w:val="004449E0"/>
    <w:rsid w:val="00450889"/>
    <w:rsid w:val="0046280E"/>
    <w:rsid w:val="004715E4"/>
    <w:rsid w:val="00472052"/>
    <w:rsid w:val="0047527A"/>
    <w:rsid w:val="004756EC"/>
    <w:rsid w:val="00483579"/>
    <w:rsid w:val="004852A1"/>
    <w:rsid w:val="0049114C"/>
    <w:rsid w:val="00492CAD"/>
    <w:rsid w:val="00493A78"/>
    <w:rsid w:val="00493F12"/>
    <w:rsid w:val="004A59B0"/>
    <w:rsid w:val="004B4577"/>
    <w:rsid w:val="004B593F"/>
    <w:rsid w:val="004D2089"/>
    <w:rsid w:val="004D6AA3"/>
    <w:rsid w:val="004E587F"/>
    <w:rsid w:val="004E6DEA"/>
    <w:rsid w:val="004F35A5"/>
    <w:rsid w:val="004F4982"/>
    <w:rsid w:val="004F71D7"/>
    <w:rsid w:val="00502ECF"/>
    <w:rsid w:val="005168E3"/>
    <w:rsid w:val="005177B5"/>
    <w:rsid w:val="00523A5D"/>
    <w:rsid w:val="00523C7C"/>
    <w:rsid w:val="0053416E"/>
    <w:rsid w:val="005517FF"/>
    <w:rsid w:val="005525A9"/>
    <w:rsid w:val="005527A7"/>
    <w:rsid w:val="005534B0"/>
    <w:rsid w:val="005573AC"/>
    <w:rsid w:val="00560894"/>
    <w:rsid w:val="00561383"/>
    <w:rsid w:val="00563445"/>
    <w:rsid w:val="00564C0F"/>
    <w:rsid w:val="005673A1"/>
    <w:rsid w:val="00581C29"/>
    <w:rsid w:val="00587438"/>
    <w:rsid w:val="0059411F"/>
    <w:rsid w:val="0059467E"/>
    <w:rsid w:val="00594763"/>
    <w:rsid w:val="00594787"/>
    <w:rsid w:val="0059666C"/>
    <w:rsid w:val="005A0BDB"/>
    <w:rsid w:val="005A4361"/>
    <w:rsid w:val="005A52E1"/>
    <w:rsid w:val="005A6125"/>
    <w:rsid w:val="005A681B"/>
    <w:rsid w:val="005B3FC4"/>
    <w:rsid w:val="005B676E"/>
    <w:rsid w:val="005C6AE5"/>
    <w:rsid w:val="005D0FC2"/>
    <w:rsid w:val="005D4B9D"/>
    <w:rsid w:val="005E211A"/>
    <w:rsid w:val="005E5D5A"/>
    <w:rsid w:val="005E62A8"/>
    <w:rsid w:val="005E64ED"/>
    <w:rsid w:val="005F22D9"/>
    <w:rsid w:val="005F2F87"/>
    <w:rsid w:val="005F632E"/>
    <w:rsid w:val="005F6971"/>
    <w:rsid w:val="005F6CCF"/>
    <w:rsid w:val="0060377D"/>
    <w:rsid w:val="00612F59"/>
    <w:rsid w:val="00612FC4"/>
    <w:rsid w:val="00615172"/>
    <w:rsid w:val="00616A0C"/>
    <w:rsid w:val="00621239"/>
    <w:rsid w:val="006217FC"/>
    <w:rsid w:val="006239EF"/>
    <w:rsid w:val="00625927"/>
    <w:rsid w:val="00625AB5"/>
    <w:rsid w:val="006265CC"/>
    <w:rsid w:val="0062756E"/>
    <w:rsid w:val="00634E83"/>
    <w:rsid w:val="0064095C"/>
    <w:rsid w:val="0064300D"/>
    <w:rsid w:val="00652882"/>
    <w:rsid w:val="00653F85"/>
    <w:rsid w:val="00656266"/>
    <w:rsid w:val="00657A23"/>
    <w:rsid w:val="006611F2"/>
    <w:rsid w:val="00661838"/>
    <w:rsid w:val="0066400C"/>
    <w:rsid w:val="006645B0"/>
    <w:rsid w:val="006709B3"/>
    <w:rsid w:val="00673498"/>
    <w:rsid w:val="006737EF"/>
    <w:rsid w:val="00680136"/>
    <w:rsid w:val="0068774B"/>
    <w:rsid w:val="00697E09"/>
    <w:rsid w:val="006A42B6"/>
    <w:rsid w:val="006A5F0D"/>
    <w:rsid w:val="006A63B7"/>
    <w:rsid w:val="006B170E"/>
    <w:rsid w:val="006B35BB"/>
    <w:rsid w:val="006B4C6A"/>
    <w:rsid w:val="006B7956"/>
    <w:rsid w:val="006C1FC8"/>
    <w:rsid w:val="006C5214"/>
    <w:rsid w:val="006D019E"/>
    <w:rsid w:val="006E6CA8"/>
    <w:rsid w:val="006E78F3"/>
    <w:rsid w:val="006E7F84"/>
    <w:rsid w:val="006F2628"/>
    <w:rsid w:val="006F5ACB"/>
    <w:rsid w:val="006F7DC4"/>
    <w:rsid w:val="00700FBD"/>
    <w:rsid w:val="00702532"/>
    <w:rsid w:val="00702C42"/>
    <w:rsid w:val="00705D2B"/>
    <w:rsid w:val="0070622D"/>
    <w:rsid w:val="00706ED9"/>
    <w:rsid w:val="00710B21"/>
    <w:rsid w:val="007113E7"/>
    <w:rsid w:val="007200FC"/>
    <w:rsid w:val="00730142"/>
    <w:rsid w:val="007310DD"/>
    <w:rsid w:val="007337FC"/>
    <w:rsid w:val="0073529A"/>
    <w:rsid w:val="00736F7A"/>
    <w:rsid w:val="007403CB"/>
    <w:rsid w:val="00741397"/>
    <w:rsid w:val="007609BC"/>
    <w:rsid w:val="00764D0F"/>
    <w:rsid w:val="00770031"/>
    <w:rsid w:val="0077424E"/>
    <w:rsid w:val="0077743C"/>
    <w:rsid w:val="00777951"/>
    <w:rsid w:val="007821D4"/>
    <w:rsid w:val="007851D4"/>
    <w:rsid w:val="00791BA7"/>
    <w:rsid w:val="00791BF9"/>
    <w:rsid w:val="0079256A"/>
    <w:rsid w:val="00793EF3"/>
    <w:rsid w:val="0079420E"/>
    <w:rsid w:val="007A0ECB"/>
    <w:rsid w:val="007A45B7"/>
    <w:rsid w:val="007B124D"/>
    <w:rsid w:val="007B1340"/>
    <w:rsid w:val="007B14C3"/>
    <w:rsid w:val="007B314B"/>
    <w:rsid w:val="007B41A3"/>
    <w:rsid w:val="007B557A"/>
    <w:rsid w:val="007B61D5"/>
    <w:rsid w:val="007B7889"/>
    <w:rsid w:val="007B7EB6"/>
    <w:rsid w:val="007C391F"/>
    <w:rsid w:val="007D0273"/>
    <w:rsid w:val="007D1AC9"/>
    <w:rsid w:val="007D3F8D"/>
    <w:rsid w:val="007D3FCB"/>
    <w:rsid w:val="007D4EB0"/>
    <w:rsid w:val="007E69B4"/>
    <w:rsid w:val="007E7255"/>
    <w:rsid w:val="007E73D5"/>
    <w:rsid w:val="007F116A"/>
    <w:rsid w:val="007F6A41"/>
    <w:rsid w:val="00801A74"/>
    <w:rsid w:val="00806559"/>
    <w:rsid w:val="0080752A"/>
    <w:rsid w:val="008139DC"/>
    <w:rsid w:val="00813DCE"/>
    <w:rsid w:val="00814667"/>
    <w:rsid w:val="00815B4F"/>
    <w:rsid w:val="00816EC3"/>
    <w:rsid w:val="008218AD"/>
    <w:rsid w:val="0082617D"/>
    <w:rsid w:val="0084093C"/>
    <w:rsid w:val="00841710"/>
    <w:rsid w:val="008476DF"/>
    <w:rsid w:val="008526C0"/>
    <w:rsid w:val="00852FF5"/>
    <w:rsid w:val="00860E07"/>
    <w:rsid w:val="00866CCB"/>
    <w:rsid w:val="0087300C"/>
    <w:rsid w:val="008733BF"/>
    <w:rsid w:val="00875A84"/>
    <w:rsid w:val="00886F01"/>
    <w:rsid w:val="00890562"/>
    <w:rsid w:val="00894831"/>
    <w:rsid w:val="008964A0"/>
    <w:rsid w:val="008A3456"/>
    <w:rsid w:val="008B40E5"/>
    <w:rsid w:val="008B5A73"/>
    <w:rsid w:val="008C09D4"/>
    <w:rsid w:val="008C179C"/>
    <w:rsid w:val="008D095D"/>
    <w:rsid w:val="008D1227"/>
    <w:rsid w:val="008D3091"/>
    <w:rsid w:val="008D4CCE"/>
    <w:rsid w:val="008D7095"/>
    <w:rsid w:val="008E0E12"/>
    <w:rsid w:val="008E43D4"/>
    <w:rsid w:val="008F2D4D"/>
    <w:rsid w:val="008F3A8D"/>
    <w:rsid w:val="00900770"/>
    <w:rsid w:val="009013F7"/>
    <w:rsid w:val="00903572"/>
    <w:rsid w:val="0090454B"/>
    <w:rsid w:val="00907916"/>
    <w:rsid w:val="00914676"/>
    <w:rsid w:val="00914B84"/>
    <w:rsid w:val="009235A5"/>
    <w:rsid w:val="00927F5B"/>
    <w:rsid w:val="009302AB"/>
    <w:rsid w:val="00930C5B"/>
    <w:rsid w:val="009344F8"/>
    <w:rsid w:val="00935AED"/>
    <w:rsid w:val="00940958"/>
    <w:rsid w:val="00943563"/>
    <w:rsid w:val="00953F36"/>
    <w:rsid w:val="00960FE8"/>
    <w:rsid w:val="00964FED"/>
    <w:rsid w:val="009664D5"/>
    <w:rsid w:val="00983F3C"/>
    <w:rsid w:val="009853DB"/>
    <w:rsid w:val="00996668"/>
    <w:rsid w:val="00997857"/>
    <w:rsid w:val="009A6286"/>
    <w:rsid w:val="009A666D"/>
    <w:rsid w:val="009A7769"/>
    <w:rsid w:val="009B7DC1"/>
    <w:rsid w:val="009C305A"/>
    <w:rsid w:val="009C3459"/>
    <w:rsid w:val="009C3657"/>
    <w:rsid w:val="009D3FEC"/>
    <w:rsid w:val="009D4239"/>
    <w:rsid w:val="009D66A9"/>
    <w:rsid w:val="009E43A1"/>
    <w:rsid w:val="009F3510"/>
    <w:rsid w:val="00A01D16"/>
    <w:rsid w:val="00A027CC"/>
    <w:rsid w:val="00A071E3"/>
    <w:rsid w:val="00A12453"/>
    <w:rsid w:val="00A15FF5"/>
    <w:rsid w:val="00A16727"/>
    <w:rsid w:val="00A20EA1"/>
    <w:rsid w:val="00A22F38"/>
    <w:rsid w:val="00A30524"/>
    <w:rsid w:val="00A32AA6"/>
    <w:rsid w:val="00A32CBA"/>
    <w:rsid w:val="00A3673F"/>
    <w:rsid w:val="00A4287F"/>
    <w:rsid w:val="00A43FE6"/>
    <w:rsid w:val="00A44370"/>
    <w:rsid w:val="00A45B88"/>
    <w:rsid w:val="00A52B45"/>
    <w:rsid w:val="00A53E2B"/>
    <w:rsid w:val="00A55202"/>
    <w:rsid w:val="00A557D9"/>
    <w:rsid w:val="00A60BF7"/>
    <w:rsid w:val="00A61FA7"/>
    <w:rsid w:val="00A626C9"/>
    <w:rsid w:val="00A62BE6"/>
    <w:rsid w:val="00A6398A"/>
    <w:rsid w:val="00A67911"/>
    <w:rsid w:val="00A703BB"/>
    <w:rsid w:val="00A70B55"/>
    <w:rsid w:val="00A73F62"/>
    <w:rsid w:val="00A7714E"/>
    <w:rsid w:val="00A83168"/>
    <w:rsid w:val="00A85418"/>
    <w:rsid w:val="00A85E00"/>
    <w:rsid w:val="00A90306"/>
    <w:rsid w:val="00A93F3E"/>
    <w:rsid w:val="00A945DD"/>
    <w:rsid w:val="00A97EE0"/>
    <w:rsid w:val="00AA62D8"/>
    <w:rsid w:val="00AB60D5"/>
    <w:rsid w:val="00AC1CED"/>
    <w:rsid w:val="00AC5EEC"/>
    <w:rsid w:val="00AC79E9"/>
    <w:rsid w:val="00AD236C"/>
    <w:rsid w:val="00AD3393"/>
    <w:rsid w:val="00AD53B6"/>
    <w:rsid w:val="00B0145A"/>
    <w:rsid w:val="00B0276D"/>
    <w:rsid w:val="00B03507"/>
    <w:rsid w:val="00B07974"/>
    <w:rsid w:val="00B10E74"/>
    <w:rsid w:val="00B14E59"/>
    <w:rsid w:val="00B20D6A"/>
    <w:rsid w:val="00B3287C"/>
    <w:rsid w:val="00B33AD3"/>
    <w:rsid w:val="00B33B53"/>
    <w:rsid w:val="00B353CE"/>
    <w:rsid w:val="00B408C4"/>
    <w:rsid w:val="00B42175"/>
    <w:rsid w:val="00B45F7D"/>
    <w:rsid w:val="00B50FD3"/>
    <w:rsid w:val="00B51FE6"/>
    <w:rsid w:val="00B52A06"/>
    <w:rsid w:val="00B570DB"/>
    <w:rsid w:val="00B66EDE"/>
    <w:rsid w:val="00B73E7E"/>
    <w:rsid w:val="00B74408"/>
    <w:rsid w:val="00B75EEE"/>
    <w:rsid w:val="00B77D86"/>
    <w:rsid w:val="00B84BF7"/>
    <w:rsid w:val="00B94DE7"/>
    <w:rsid w:val="00BA0802"/>
    <w:rsid w:val="00BA55C0"/>
    <w:rsid w:val="00BB080A"/>
    <w:rsid w:val="00BB352F"/>
    <w:rsid w:val="00BB53DA"/>
    <w:rsid w:val="00BC038F"/>
    <w:rsid w:val="00BC0D4A"/>
    <w:rsid w:val="00BC638E"/>
    <w:rsid w:val="00BD65AA"/>
    <w:rsid w:val="00BE0AC6"/>
    <w:rsid w:val="00BE1171"/>
    <w:rsid w:val="00BE205B"/>
    <w:rsid w:val="00BE7F35"/>
    <w:rsid w:val="00BF0D1B"/>
    <w:rsid w:val="00BF2C77"/>
    <w:rsid w:val="00C01F6B"/>
    <w:rsid w:val="00C024EC"/>
    <w:rsid w:val="00C03216"/>
    <w:rsid w:val="00C03A76"/>
    <w:rsid w:val="00C15EA5"/>
    <w:rsid w:val="00C21292"/>
    <w:rsid w:val="00C30190"/>
    <w:rsid w:val="00C30A7E"/>
    <w:rsid w:val="00C33B9F"/>
    <w:rsid w:val="00C34629"/>
    <w:rsid w:val="00C3618D"/>
    <w:rsid w:val="00C37383"/>
    <w:rsid w:val="00C37904"/>
    <w:rsid w:val="00C44511"/>
    <w:rsid w:val="00C44758"/>
    <w:rsid w:val="00C521C3"/>
    <w:rsid w:val="00C55970"/>
    <w:rsid w:val="00C5762B"/>
    <w:rsid w:val="00C61E3D"/>
    <w:rsid w:val="00C679D7"/>
    <w:rsid w:val="00C70008"/>
    <w:rsid w:val="00C701D3"/>
    <w:rsid w:val="00C7331F"/>
    <w:rsid w:val="00C83535"/>
    <w:rsid w:val="00C8423D"/>
    <w:rsid w:val="00C86717"/>
    <w:rsid w:val="00C904D4"/>
    <w:rsid w:val="00C91094"/>
    <w:rsid w:val="00C9633E"/>
    <w:rsid w:val="00CA0E71"/>
    <w:rsid w:val="00CA1C44"/>
    <w:rsid w:val="00CA5719"/>
    <w:rsid w:val="00CB05B7"/>
    <w:rsid w:val="00CB0806"/>
    <w:rsid w:val="00CB2E9A"/>
    <w:rsid w:val="00CC0AF1"/>
    <w:rsid w:val="00CC37D3"/>
    <w:rsid w:val="00CC5092"/>
    <w:rsid w:val="00CC633C"/>
    <w:rsid w:val="00CE1CD0"/>
    <w:rsid w:val="00CE20EB"/>
    <w:rsid w:val="00CE4A3E"/>
    <w:rsid w:val="00CE58D0"/>
    <w:rsid w:val="00CF023D"/>
    <w:rsid w:val="00CF08A0"/>
    <w:rsid w:val="00CF22F1"/>
    <w:rsid w:val="00CF2D31"/>
    <w:rsid w:val="00CF33AC"/>
    <w:rsid w:val="00D0291D"/>
    <w:rsid w:val="00D03A86"/>
    <w:rsid w:val="00D07D93"/>
    <w:rsid w:val="00D10017"/>
    <w:rsid w:val="00D122B5"/>
    <w:rsid w:val="00D1281A"/>
    <w:rsid w:val="00D13724"/>
    <w:rsid w:val="00D17E28"/>
    <w:rsid w:val="00D23C73"/>
    <w:rsid w:val="00D270E3"/>
    <w:rsid w:val="00D279C3"/>
    <w:rsid w:val="00D279EF"/>
    <w:rsid w:val="00D31E64"/>
    <w:rsid w:val="00D32F58"/>
    <w:rsid w:val="00D335D5"/>
    <w:rsid w:val="00D375E9"/>
    <w:rsid w:val="00D40C87"/>
    <w:rsid w:val="00D473AB"/>
    <w:rsid w:val="00D47D68"/>
    <w:rsid w:val="00D51D2E"/>
    <w:rsid w:val="00D5218B"/>
    <w:rsid w:val="00D52469"/>
    <w:rsid w:val="00D54CC0"/>
    <w:rsid w:val="00D66C10"/>
    <w:rsid w:val="00D77830"/>
    <w:rsid w:val="00D84B0A"/>
    <w:rsid w:val="00D86B40"/>
    <w:rsid w:val="00D9004D"/>
    <w:rsid w:val="00D95C8D"/>
    <w:rsid w:val="00D969A4"/>
    <w:rsid w:val="00DA2A22"/>
    <w:rsid w:val="00DA7F9A"/>
    <w:rsid w:val="00DB7BA1"/>
    <w:rsid w:val="00DC0BBB"/>
    <w:rsid w:val="00DC5080"/>
    <w:rsid w:val="00DC60EA"/>
    <w:rsid w:val="00DD6161"/>
    <w:rsid w:val="00DD671B"/>
    <w:rsid w:val="00DD6CC7"/>
    <w:rsid w:val="00DE4388"/>
    <w:rsid w:val="00DE4B05"/>
    <w:rsid w:val="00DE5AB6"/>
    <w:rsid w:val="00DE708F"/>
    <w:rsid w:val="00DE7E91"/>
    <w:rsid w:val="00DF0B98"/>
    <w:rsid w:val="00DF5C82"/>
    <w:rsid w:val="00E060BB"/>
    <w:rsid w:val="00E06D2E"/>
    <w:rsid w:val="00E100D7"/>
    <w:rsid w:val="00E11F76"/>
    <w:rsid w:val="00E12C51"/>
    <w:rsid w:val="00E20B23"/>
    <w:rsid w:val="00E20B57"/>
    <w:rsid w:val="00E212F4"/>
    <w:rsid w:val="00E21D70"/>
    <w:rsid w:val="00E22EF7"/>
    <w:rsid w:val="00E30831"/>
    <w:rsid w:val="00E42E1B"/>
    <w:rsid w:val="00E4408E"/>
    <w:rsid w:val="00E5127B"/>
    <w:rsid w:val="00E53AE7"/>
    <w:rsid w:val="00E62526"/>
    <w:rsid w:val="00E64D4E"/>
    <w:rsid w:val="00E70075"/>
    <w:rsid w:val="00E715B1"/>
    <w:rsid w:val="00E73AB8"/>
    <w:rsid w:val="00E75519"/>
    <w:rsid w:val="00E75A38"/>
    <w:rsid w:val="00E87685"/>
    <w:rsid w:val="00E87EEA"/>
    <w:rsid w:val="00E90D22"/>
    <w:rsid w:val="00E92FF3"/>
    <w:rsid w:val="00EA00C3"/>
    <w:rsid w:val="00EA22E6"/>
    <w:rsid w:val="00EB3D86"/>
    <w:rsid w:val="00EB5A7B"/>
    <w:rsid w:val="00EC049D"/>
    <w:rsid w:val="00EC4CEC"/>
    <w:rsid w:val="00ED0CFF"/>
    <w:rsid w:val="00ED1743"/>
    <w:rsid w:val="00ED1A4C"/>
    <w:rsid w:val="00ED1A9C"/>
    <w:rsid w:val="00EE2BFB"/>
    <w:rsid w:val="00EE7077"/>
    <w:rsid w:val="00EF51AB"/>
    <w:rsid w:val="00EF65B9"/>
    <w:rsid w:val="00F0101F"/>
    <w:rsid w:val="00F01C71"/>
    <w:rsid w:val="00F04FD5"/>
    <w:rsid w:val="00F05767"/>
    <w:rsid w:val="00F07986"/>
    <w:rsid w:val="00F12E00"/>
    <w:rsid w:val="00F13004"/>
    <w:rsid w:val="00F13114"/>
    <w:rsid w:val="00F14441"/>
    <w:rsid w:val="00F14E29"/>
    <w:rsid w:val="00F21B82"/>
    <w:rsid w:val="00F24F14"/>
    <w:rsid w:val="00F25A38"/>
    <w:rsid w:val="00F27186"/>
    <w:rsid w:val="00F348B1"/>
    <w:rsid w:val="00F35421"/>
    <w:rsid w:val="00F376AB"/>
    <w:rsid w:val="00F40D9B"/>
    <w:rsid w:val="00F45301"/>
    <w:rsid w:val="00F45CE4"/>
    <w:rsid w:val="00F46EC9"/>
    <w:rsid w:val="00F510D6"/>
    <w:rsid w:val="00F51303"/>
    <w:rsid w:val="00F5377C"/>
    <w:rsid w:val="00F55962"/>
    <w:rsid w:val="00F578E0"/>
    <w:rsid w:val="00F5791D"/>
    <w:rsid w:val="00F60367"/>
    <w:rsid w:val="00F627D4"/>
    <w:rsid w:val="00F62DB3"/>
    <w:rsid w:val="00F643B0"/>
    <w:rsid w:val="00F670E4"/>
    <w:rsid w:val="00F67932"/>
    <w:rsid w:val="00F86CC8"/>
    <w:rsid w:val="00F931AA"/>
    <w:rsid w:val="00F9485C"/>
    <w:rsid w:val="00F95A16"/>
    <w:rsid w:val="00FA234B"/>
    <w:rsid w:val="00FA2C98"/>
    <w:rsid w:val="00FA351D"/>
    <w:rsid w:val="00FA4321"/>
    <w:rsid w:val="00FB3E02"/>
    <w:rsid w:val="00FC295D"/>
    <w:rsid w:val="00FC3DB8"/>
    <w:rsid w:val="00FC4898"/>
    <w:rsid w:val="00FC7BC7"/>
    <w:rsid w:val="00FD0360"/>
    <w:rsid w:val="00FD50AD"/>
    <w:rsid w:val="00FE1962"/>
    <w:rsid w:val="00FE2436"/>
    <w:rsid w:val="00FE4526"/>
    <w:rsid w:val="00FF0C64"/>
    <w:rsid w:val="00FF66F1"/>
    <w:rsid w:val="00FF68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421"/>
    <w:pPr>
      <w:spacing w:after="0" w:line="240" w:lineRule="auto"/>
      <w:ind w:firstLine="709"/>
      <w:jc w:val="both"/>
    </w:pPr>
    <w:rPr>
      <w:rFonts w:ascii="Times New Roman" w:hAnsi="Times New Roman"/>
      <w:sz w:val="24"/>
    </w:rPr>
  </w:style>
  <w:style w:type="paragraph" w:styleId="Ttulo1">
    <w:name w:val="heading 1"/>
    <w:basedOn w:val="Normal"/>
    <w:next w:val="Normal"/>
    <w:link w:val="Ttulo1Char"/>
    <w:uiPriority w:val="9"/>
    <w:qFormat/>
    <w:rsid w:val="00B66EDE"/>
    <w:pPr>
      <w:keepNext/>
      <w:keepLines/>
      <w:numPr>
        <w:numId w:val="1"/>
      </w:numPr>
      <w:tabs>
        <w:tab w:val="left" w:pos="426"/>
      </w:tabs>
      <w:spacing w:before="240"/>
      <w:outlineLvl w:val="0"/>
    </w:pPr>
    <w:rPr>
      <w:rFonts w:eastAsiaTheme="majorEastAsia" w:cstheme="majorBidi"/>
      <w:b/>
      <w:bCs/>
      <w:caps/>
      <w:szCs w:val="28"/>
    </w:rPr>
  </w:style>
  <w:style w:type="paragraph" w:styleId="Ttulo2">
    <w:name w:val="heading 2"/>
    <w:basedOn w:val="Ttulo1"/>
    <w:next w:val="Normal"/>
    <w:link w:val="Ttulo2Char"/>
    <w:uiPriority w:val="9"/>
    <w:unhideWhenUsed/>
    <w:qFormat/>
    <w:rsid w:val="006B4C6A"/>
    <w:pPr>
      <w:numPr>
        <w:ilvl w:val="1"/>
      </w:numPr>
      <w:tabs>
        <w:tab w:val="clear" w:pos="426"/>
        <w:tab w:val="left" w:pos="567"/>
      </w:tabs>
      <w:spacing w:before="120"/>
      <w:ind w:left="0" w:firstLine="0"/>
      <w:outlineLvl w:val="1"/>
    </w:pPr>
    <w:rPr>
      <w:caps w:val="0"/>
    </w:rPr>
  </w:style>
  <w:style w:type="paragraph" w:styleId="Ttulo3">
    <w:name w:val="heading 3"/>
    <w:basedOn w:val="Ttulo2"/>
    <w:next w:val="Normal"/>
    <w:link w:val="Ttulo3Char"/>
    <w:uiPriority w:val="9"/>
    <w:unhideWhenUsed/>
    <w:qFormat/>
    <w:rsid w:val="00083C9F"/>
    <w:pPr>
      <w:numPr>
        <w:ilvl w:val="2"/>
      </w:numPr>
      <w:tabs>
        <w:tab w:val="clear" w:pos="567"/>
        <w:tab w:val="left" w:pos="709"/>
      </w:tabs>
      <w:spacing w:before="0"/>
      <w:outlineLvl w:val="2"/>
    </w:pPr>
  </w:style>
  <w:style w:type="paragraph" w:styleId="Ttulo4">
    <w:name w:val="heading 4"/>
    <w:basedOn w:val="Normal"/>
    <w:next w:val="Normal"/>
    <w:link w:val="Ttulo4Char"/>
    <w:uiPriority w:val="9"/>
    <w:unhideWhenUsed/>
    <w:qFormat/>
    <w:rsid w:val="00B20D6A"/>
    <w:pPr>
      <w:keepNext/>
      <w:keepLines/>
      <w:numPr>
        <w:ilvl w:val="3"/>
        <w:numId w:val="1"/>
      </w:numPr>
      <w:spacing w:before="200"/>
      <w:outlineLvl w:val="3"/>
    </w:pPr>
    <w:rPr>
      <w:rFonts w:eastAsiaTheme="majorEastAsia" w:cstheme="majorBidi"/>
      <w:b/>
      <w:bCs/>
      <w:i/>
      <w:iCs/>
    </w:rPr>
  </w:style>
  <w:style w:type="paragraph" w:styleId="Ttulo5">
    <w:name w:val="heading 5"/>
    <w:basedOn w:val="Normal"/>
    <w:next w:val="Normal"/>
    <w:link w:val="Ttulo5Char"/>
    <w:uiPriority w:val="9"/>
    <w:semiHidden/>
    <w:unhideWhenUsed/>
    <w:qFormat/>
    <w:rsid w:val="00B353C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B353C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B353C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B353C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B353C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66EDE"/>
    <w:rPr>
      <w:rFonts w:ascii="Times New Roman" w:eastAsiaTheme="majorEastAsia" w:hAnsi="Times New Roman" w:cstheme="majorBidi"/>
      <w:b/>
      <w:bCs/>
      <w:caps/>
      <w:sz w:val="24"/>
      <w:szCs w:val="28"/>
    </w:rPr>
  </w:style>
  <w:style w:type="character" w:customStyle="1" w:styleId="Ttulo2Char">
    <w:name w:val="Título 2 Char"/>
    <w:basedOn w:val="Fontepargpadro"/>
    <w:link w:val="Ttulo2"/>
    <w:uiPriority w:val="9"/>
    <w:rsid w:val="006B4C6A"/>
    <w:rPr>
      <w:rFonts w:ascii="Times New Roman" w:eastAsiaTheme="majorEastAsia" w:hAnsi="Times New Roman" w:cstheme="majorBidi"/>
      <w:b/>
      <w:bCs/>
      <w:sz w:val="24"/>
      <w:szCs w:val="28"/>
    </w:rPr>
  </w:style>
  <w:style w:type="character" w:customStyle="1" w:styleId="Ttulo3Char">
    <w:name w:val="Título 3 Char"/>
    <w:basedOn w:val="Fontepargpadro"/>
    <w:link w:val="Ttulo3"/>
    <w:uiPriority w:val="9"/>
    <w:rsid w:val="00083C9F"/>
    <w:rPr>
      <w:rFonts w:ascii="Times New Roman" w:eastAsiaTheme="majorEastAsia" w:hAnsi="Times New Roman" w:cstheme="majorBidi"/>
      <w:b/>
      <w:bCs/>
      <w:sz w:val="24"/>
      <w:szCs w:val="28"/>
    </w:rPr>
  </w:style>
  <w:style w:type="paragraph" w:styleId="Ttulo">
    <w:name w:val="Title"/>
    <w:basedOn w:val="Normal"/>
    <w:next w:val="Normal"/>
    <w:link w:val="TtuloChar"/>
    <w:uiPriority w:val="10"/>
    <w:qFormat/>
    <w:rsid w:val="002F7421"/>
    <w:pPr>
      <w:pBdr>
        <w:bottom w:val="single" w:sz="8" w:space="4" w:color="4F81BD" w:themeColor="accent1"/>
      </w:pBdr>
      <w:spacing w:after="300"/>
      <w:ind w:firstLine="0"/>
      <w:contextualSpacing/>
    </w:pPr>
    <w:rPr>
      <w:rFonts w:eastAsiaTheme="majorEastAsia" w:cstheme="majorBidi"/>
      <w:caps/>
      <w:spacing w:val="5"/>
      <w:kern w:val="28"/>
      <w:sz w:val="36"/>
      <w:szCs w:val="52"/>
    </w:rPr>
  </w:style>
  <w:style w:type="character" w:customStyle="1" w:styleId="TtuloChar">
    <w:name w:val="Título Char"/>
    <w:basedOn w:val="Fontepargpadro"/>
    <w:link w:val="Ttulo"/>
    <w:uiPriority w:val="10"/>
    <w:rsid w:val="002F7421"/>
    <w:rPr>
      <w:rFonts w:ascii="Times New Roman" w:eastAsiaTheme="majorEastAsia" w:hAnsi="Times New Roman" w:cstheme="majorBidi"/>
      <w:caps/>
      <w:spacing w:val="5"/>
      <w:kern w:val="28"/>
      <w:sz w:val="36"/>
      <w:szCs w:val="52"/>
    </w:rPr>
  </w:style>
  <w:style w:type="paragraph" w:styleId="CabealhodoSumrio">
    <w:name w:val="TOC Heading"/>
    <w:basedOn w:val="Ttulo1"/>
    <w:next w:val="Normal"/>
    <w:uiPriority w:val="39"/>
    <w:unhideWhenUsed/>
    <w:qFormat/>
    <w:rsid w:val="00B84BF7"/>
    <w:pPr>
      <w:numPr>
        <w:numId w:val="0"/>
      </w:numPr>
      <w:outlineLvl w:val="9"/>
    </w:pPr>
    <w:rPr>
      <w:rFonts w:asciiTheme="majorHAnsi" w:hAnsiTheme="majorHAnsi"/>
      <w:caps w:val="0"/>
      <w:color w:val="365F91" w:themeColor="accent1" w:themeShade="BF"/>
      <w:sz w:val="28"/>
      <w:lang w:eastAsia="pt-BR"/>
    </w:rPr>
  </w:style>
  <w:style w:type="paragraph" w:styleId="Sumrio1">
    <w:name w:val="toc 1"/>
    <w:basedOn w:val="Normal"/>
    <w:next w:val="Normal"/>
    <w:autoRedefine/>
    <w:uiPriority w:val="39"/>
    <w:unhideWhenUsed/>
    <w:rsid w:val="00272A5F"/>
    <w:pPr>
      <w:tabs>
        <w:tab w:val="left" w:pos="426"/>
        <w:tab w:val="right" w:leader="dot" w:pos="8494"/>
      </w:tabs>
      <w:spacing w:after="100"/>
      <w:ind w:firstLine="0"/>
    </w:pPr>
  </w:style>
  <w:style w:type="paragraph" w:styleId="Sumrio2">
    <w:name w:val="toc 2"/>
    <w:basedOn w:val="Normal"/>
    <w:next w:val="Normal"/>
    <w:autoRedefine/>
    <w:uiPriority w:val="39"/>
    <w:unhideWhenUsed/>
    <w:rsid w:val="00B52A06"/>
    <w:pPr>
      <w:tabs>
        <w:tab w:val="left" w:pos="993"/>
        <w:tab w:val="right" w:leader="dot" w:pos="8494"/>
      </w:tabs>
      <w:spacing w:after="100"/>
      <w:ind w:left="426" w:firstLine="0"/>
    </w:pPr>
    <w:rPr>
      <w:rFonts w:cs="Times New Roman"/>
      <w:noProof/>
      <w:szCs w:val="24"/>
    </w:rPr>
  </w:style>
  <w:style w:type="character" w:styleId="Hyperlink">
    <w:name w:val="Hyperlink"/>
    <w:basedOn w:val="Fontepargpadro"/>
    <w:uiPriority w:val="99"/>
    <w:unhideWhenUsed/>
    <w:rsid w:val="00B84BF7"/>
    <w:rPr>
      <w:color w:val="0000FF" w:themeColor="hyperlink"/>
      <w:u w:val="single"/>
    </w:rPr>
  </w:style>
  <w:style w:type="paragraph" w:styleId="Textodebalo">
    <w:name w:val="Balloon Text"/>
    <w:basedOn w:val="Normal"/>
    <w:link w:val="TextodebaloChar"/>
    <w:uiPriority w:val="99"/>
    <w:semiHidden/>
    <w:unhideWhenUsed/>
    <w:rsid w:val="00B84BF7"/>
    <w:rPr>
      <w:rFonts w:ascii="Tahoma" w:hAnsi="Tahoma" w:cs="Tahoma"/>
      <w:sz w:val="16"/>
      <w:szCs w:val="16"/>
    </w:rPr>
  </w:style>
  <w:style w:type="character" w:customStyle="1" w:styleId="TextodebaloChar">
    <w:name w:val="Texto de balão Char"/>
    <w:basedOn w:val="Fontepargpadro"/>
    <w:link w:val="Textodebalo"/>
    <w:uiPriority w:val="99"/>
    <w:semiHidden/>
    <w:rsid w:val="00B84BF7"/>
    <w:rPr>
      <w:rFonts w:ascii="Tahoma" w:hAnsi="Tahoma" w:cs="Tahoma"/>
      <w:sz w:val="16"/>
      <w:szCs w:val="16"/>
    </w:rPr>
  </w:style>
  <w:style w:type="paragraph" w:styleId="PargrafodaLista">
    <w:name w:val="List Paragraph"/>
    <w:basedOn w:val="Normal"/>
    <w:uiPriority w:val="34"/>
    <w:qFormat/>
    <w:rsid w:val="001973F0"/>
    <w:pPr>
      <w:numPr>
        <w:numId w:val="2"/>
      </w:numPr>
    </w:pPr>
  </w:style>
  <w:style w:type="table" w:styleId="Tabelacomgrade">
    <w:name w:val="Table Grid"/>
    <w:basedOn w:val="Tabelanormal"/>
    <w:uiPriority w:val="59"/>
    <w:rsid w:val="007310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linkVisitado">
    <w:name w:val="FollowedHyperlink"/>
    <w:basedOn w:val="Fontepargpadro"/>
    <w:uiPriority w:val="99"/>
    <w:semiHidden/>
    <w:unhideWhenUsed/>
    <w:rsid w:val="00307198"/>
    <w:rPr>
      <w:color w:val="800080" w:themeColor="followedHyperlink"/>
      <w:u w:val="single"/>
    </w:rPr>
  </w:style>
  <w:style w:type="paragraph" w:styleId="Sumrio3">
    <w:name w:val="toc 3"/>
    <w:basedOn w:val="Normal"/>
    <w:next w:val="Normal"/>
    <w:autoRedefine/>
    <w:uiPriority w:val="39"/>
    <w:unhideWhenUsed/>
    <w:rsid w:val="00272A5F"/>
    <w:pPr>
      <w:tabs>
        <w:tab w:val="left" w:pos="1276"/>
        <w:tab w:val="right" w:leader="dot" w:pos="8494"/>
      </w:tabs>
      <w:spacing w:after="100"/>
      <w:ind w:left="993" w:firstLine="0"/>
    </w:pPr>
  </w:style>
  <w:style w:type="paragraph" w:styleId="Cabealho">
    <w:name w:val="header"/>
    <w:basedOn w:val="Normal"/>
    <w:link w:val="CabealhoChar"/>
    <w:uiPriority w:val="99"/>
    <w:unhideWhenUsed/>
    <w:rsid w:val="00493F12"/>
    <w:pPr>
      <w:tabs>
        <w:tab w:val="center" w:pos="4252"/>
        <w:tab w:val="right" w:pos="8504"/>
      </w:tabs>
    </w:pPr>
  </w:style>
  <w:style w:type="character" w:customStyle="1" w:styleId="CabealhoChar">
    <w:name w:val="Cabeçalho Char"/>
    <w:basedOn w:val="Fontepargpadro"/>
    <w:link w:val="Cabealho"/>
    <w:uiPriority w:val="99"/>
    <w:rsid w:val="00493F12"/>
    <w:rPr>
      <w:rFonts w:ascii="Times New Roman" w:hAnsi="Times New Roman"/>
      <w:sz w:val="24"/>
    </w:rPr>
  </w:style>
  <w:style w:type="paragraph" w:styleId="Rodap">
    <w:name w:val="footer"/>
    <w:basedOn w:val="Normal"/>
    <w:link w:val="RodapChar"/>
    <w:uiPriority w:val="99"/>
    <w:unhideWhenUsed/>
    <w:rsid w:val="00493F12"/>
    <w:pPr>
      <w:tabs>
        <w:tab w:val="center" w:pos="4252"/>
        <w:tab w:val="right" w:pos="8504"/>
      </w:tabs>
    </w:pPr>
  </w:style>
  <w:style w:type="character" w:customStyle="1" w:styleId="RodapChar">
    <w:name w:val="Rodapé Char"/>
    <w:basedOn w:val="Fontepargpadro"/>
    <w:link w:val="Rodap"/>
    <w:uiPriority w:val="99"/>
    <w:rsid w:val="00493F12"/>
    <w:rPr>
      <w:rFonts w:ascii="Times New Roman" w:hAnsi="Times New Roman"/>
      <w:sz w:val="24"/>
    </w:rPr>
  </w:style>
  <w:style w:type="character" w:customStyle="1" w:styleId="Ttulo4Char">
    <w:name w:val="Título 4 Char"/>
    <w:basedOn w:val="Fontepargpadro"/>
    <w:link w:val="Ttulo4"/>
    <w:uiPriority w:val="9"/>
    <w:rsid w:val="00B20D6A"/>
    <w:rPr>
      <w:rFonts w:ascii="Times New Roman" w:eastAsiaTheme="majorEastAsia" w:hAnsi="Times New Roman" w:cstheme="majorBidi"/>
      <w:b/>
      <w:bCs/>
      <w:i/>
      <w:iCs/>
      <w:sz w:val="24"/>
    </w:rPr>
  </w:style>
  <w:style w:type="character" w:customStyle="1" w:styleId="Ttulo5Char">
    <w:name w:val="Título 5 Char"/>
    <w:basedOn w:val="Fontepargpadro"/>
    <w:link w:val="Ttulo5"/>
    <w:uiPriority w:val="9"/>
    <w:semiHidden/>
    <w:rsid w:val="00B353CE"/>
    <w:rPr>
      <w:rFonts w:asciiTheme="majorHAnsi" w:eastAsiaTheme="majorEastAsia" w:hAnsiTheme="majorHAnsi" w:cstheme="majorBidi"/>
      <w:color w:val="243F60" w:themeColor="accent1" w:themeShade="7F"/>
      <w:sz w:val="24"/>
    </w:rPr>
  </w:style>
  <w:style w:type="character" w:customStyle="1" w:styleId="Ttulo6Char">
    <w:name w:val="Título 6 Char"/>
    <w:basedOn w:val="Fontepargpadro"/>
    <w:link w:val="Ttulo6"/>
    <w:uiPriority w:val="9"/>
    <w:semiHidden/>
    <w:rsid w:val="00B353CE"/>
    <w:rPr>
      <w:rFonts w:asciiTheme="majorHAnsi" w:eastAsiaTheme="majorEastAsia" w:hAnsiTheme="majorHAnsi" w:cstheme="majorBidi"/>
      <w:i/>
      <w:iCs/>
      <w:color w:val="243F60" w:themeColor="accent1" w:themeShade="7F"/>
      <w:sz w:val="24"/>
    </w:rPr>
  </w:style>
  <w:style w:type="character" w:customStyle="1" w:styleId="Ttulo7Char">
    <w:name w:val="Título 7 Char"/>
    <w:basedOn w:val="Fontepargpadro"/>
    <w:link w:val="Ttulo7"/>
    <w:uiPriority w:val="9"/>
    <w:semiHidden/>
    <w:rsid w:val="00B353CE"/>
    <w:rPr>
      <w:rFonts w:asciiTheme="majorHAnsi" w:eastAsiaTheme="majorEastAsia" w:hAnsiTheme="majorHAnsi" w:cstheme="majorBidi"/>
      <w:i/>
      <w:iCs/>
      <w:color w:val="404040" w:themeColor="text1" w:themeTint="BF"/>
      <w:sz w:val="24"/>
    </w:rPr>
  </w:style>
  <w:style w:type="character" w:customStyle="1" w:styleId="Ttulo8Char">
    <w:name w:val="Título 8 Char"/>
    <w:basedOn w:val="Fontepargpadro"/>
    <w:link w:val="Ttulo8"/>
    <w:uiPriority w:val="9"/>
    <w:semiHidden/>
    <w:rsid w:val="00B353CE"/>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B353CE"/>
    <w:rPr>
      <w:rFonts w:asciiTheme="majorHAnsi" w:eastAsiaTheme="majorEastAsia" w:hAnsiTheme="majorHAnsi" w:cstheme="majorBidi"/>
      <w:i/>
      <w:iCs/>
      <w:color w:val="404040" w:themeColor="text1" w:themeTint="BF"/>
      <w:sz w:val="20"/>
      <w:szCs w:val="20"/>
    </w:rPr>
  </w:style>
  <w:style w:type="paragraph" w:styleId="Textodenotaderodap">
    <w:name w:val="footnote text"/>
    <w:basedOn w:val="Normal"/>
    <w:link w:val="TextodenotaderodapChar"/>
    <w:uiPriority w:val="99"/>
    <w:semiHidden/>
    <w:unhideWhenUsed/>
    <w:rsid w:val="00D51D2E"/>
    <w:rPr>
      <w:sz w:val="20"/>
      <w:szCs w:val="20"/>
    </w:rPr>
  </w:style>
  <w:style w:type="character" w:customStyle="1" w:styleId="TextodenotaderodapChar">
    <w:name w:val="Texto de nota de rodapé Char"/>
    <w:basedOn w:val="Fontepargpadro"/>
    <w:link w:val="Textodenotaderodap"/>
    <w:uiPriority w:val="99"/>
    <w:semiHidden/>
    <w:rsid w:val="00D51D2E"/>
    <w:rPr>
      <w:rFonts w:ascii="Times New Roman" w:hAnsi="Times New Roman"/>
      <w:sz w:val="20"/>
      <w:szCs w:val="20"/>
    </w:rPr>
  </w:style>
  <w:style w:type="character" w:styleId="Refdenotaderodap">
    <w:name w:val="footnote reference"/>
    <w:basedOn w:val="Fontepargpadro"/>
    <w:uiPriority w:val="99"/>
    <w:semiHidden/>
    <w:unhideWhenUsed/>
    <w:rsid w:val="00D51D2E"/>
    <w:rPr>
      <w:vertAlign w:val="superscript"/>
    </w:rPr>
  </w:style>
  <w:style w:type="paragraph" w:styleId="Recuodecorpodetexto">
    <w:name w:val="Body Text Indent"/>
    <w:basedOn w:val="Normal"/>
    <w:link w:val="RecuodecorpodetextoChar"/>
    <w:rsid w:val="00D66C10"/>
    <w:pPr>
      <w:suppressAutoHyphens/>
      <w:spacing w:after="120"/>
      <w:ind w:left="360" w:firstLine="0"/>
      <w:jc w:val="left"/>
    </w:pPr>
    <w:rPr>
      <w:rFonts w:eastAsia="Times New Roman" w:cs="Times New Roman"/>
      <w:szCs w:val="24"/>
      <w:lang w:eastAsia="ar-SA"/>
    </w:rPr>
  </w:style>
  <w:style w:type="character" w:customStyle="1" w:styleId="RecuodecorpodetextoChar">
    <w:name w:val="Recuo de corpo de texto Char"/>
    <w:basedOn w:val="Fontepargpadro"/>
    <w:link w:val="Recuodecorpodetexto"/>
    <w:rsid w:val="00D66C10"/>
    <w:rPr>
      <w:rFonts w:ascii="Times New Roman" w:eastAsia="Times New Roman" w:hAnsi="Times New Roman" w:cs="Times New Roman"/>
      <w:sz w:val="24"/>
      <w:szCs w:val="24"/>
      <w:lang w:eastAsia="ar-SA"/>
    </w:rPr>
  </w:style>
  <w:style w:type="paragraph" w:customStyle="1" w:styleId="Default">
    <w:name w:val="Default"/>
    <w:rsid w:val="00D66C10"/>
    <w:pPr>
      <w:autoSpaceDE w:val="0"/>
      <w:autoSpaceDN w:val="0"/>
      <w:adjustRightInd w:val="0"/>
      <w:spacing w:after="0" w:line="240" w:lineRule="auto"/>
    </w:pPr>
    <w:rPr>
      <w:rFonts w:ascii="Calibri" w:hAnsi="Calibri" w:cs="Calibri"/>
      <w:color w:val="000000"/>
      <w:sz w:val="24"/>
      <w:szCs w:val="24"/>
    </w:rPr>
  </w:style>
  <w:style w:type="paragraph" w:styleId="Legenda">
    <w:name w:val="caption"/>
    <w:basedOn w:val="Normal"/>
    <w:next w:val="Normal"/>
    <w:unhideWhenUsed/>
    <w:qFormat/>
    <w:rsid w:val="00D9004D"/>
    <w:pPr>
      <w:keepNext/>
      <w:ind w:firstLine="0"/>
      <w:jc w:val="center"/>
    </w:pPr>
    <w:rPr>
      <w:rFonts w:eastAsia="Times New Roman" w:cs="Times New Roman"/>
      <w:bCs/>
      <w:sz w:val="22"/>
      <w:szCs w:val="20"/>
      <w:lang w:eastAsia="pt-BR"/>
    </w:rPr>
  </w:style>
  <w:style w:type="character" w:styleId="TextodoEspaoReservado">
    <w:name w:val="Placeholder Text"/>
    <w:basedOn w:val="Fontepargpadro"/>
    <w:uiPriority w:val="99"/>
    <w:semiHidden/>
    <w:rsid w:val="00D9004D"/>
    <w:rPr>
      <w:color w:val="808080"/>
    </w:rPr>
  </w:style>
  <w:style w:type="paragraph" w:styleId="NormalWeb">
    <w:name w:val="Normal (Web)"/>
    <w:basedOn w:val="Normal"/>
    <w:uiPriority w:val="99"/>
    <w:semiHidden/>
    <w:unhideWhenUsed/>
    <w:rsid w:val="00D9004D"/>
    <w:pPr>
      <w:spacing w:before="100" w:beforeAutospacing="1" w:after="100" w:afterAutospacing="1"/>
      <w:ind w:firstLine="0"/>
      <w:jc w:val="left"/>
    </w:pPr>
    <w:rPr>
      <w:rFonts w:eastAsiaTheme="minorEastAsia" w:cs="Times New Roman"/>
      <w:szCs w:val="24"/>
      <w:lang w:eastAsia="pt-BR"/>
    </w:rPr>
  </w:style>
  <w:style w:type="table" w:styleId="GradeMdia3-nfase4">
    <w:name w:val="Medium Grid 3 Accent 4"/>
    <w:basedOn w:val="Tabelanormal"/>
    <w:uiPriority w:val="69"/>
    <w:rsid w:val="00A7714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Mdia3-nfase5">
    <w:name w:val="Medium Grid 3 Accent 5"/>
    <w:basedOn w:val="Tabelanormal"/>
    <w:uiPriority w:val="69"/>
    <w:rsid w:val="00A7714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ndicedeilustraes">
    <w:name w:val="table of figures"/>
    <w:basedOn w:val="Normal"/>
    <w:next w:val="Normal"/>
    <w:uiPriority w:val="99"/>
    <w:unhideWhenUsed/>
    <w:rsid w:val="009D66A9"/>
    <w:pPr>
      <w:spacing w:after="100"/>
      <w:ind w:firstLine="0"/>
    </w:pPr>
    <w:rPr>
      <w:rFonts w:cstheme="minorHAnsi"/>
      <w:szCs w:val="20"/>
    </w:rPr>
  </w:style>
  <w:style w:type="paragraph" w:styleId="SemEspaamento">
    <w:name w:val="No Spacing"/>
    <w:link w:val="SemEspaamentoChar"/>
    <w:uiPriority w:val="1"/>
    <w:qFormat/>
    <w:rsid w:val="003D0406"/>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3D0406"/>
    <w:rPr>
      <w:rFonts w:eastAsiaTheme="minorEastAsia"/>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421"/>
    <w:pPr>
      <w:spacing w:after="0" w:line="240" w:lineRule="auto"/>
      <w:ind w:firstLine="709"/>
      <w:jc w:val="both"/>
    </w:pPr>
    <w:rPr>
      <w:rFonts w:ascii="Times New Roman" w:hAnsi="Times New Roman"/>
      <w:sz w:val="24"/>
    </w:rPr>
  </w:style>
  <w:style w:type="paragraph" w:styleId="Ttulo1">
    <w:name w:val="heading 1"/>
    <w:basedOn w:val="Normal"/>
    <w:next w:val="Normal"/>
    <w:link w:val="Ttulo1Char"/>
    <w:uiPriority w:val="9"/>
    <w:qFormat/>
    <w:rsid w:val="00B66EDE"/>
    <w:pPr>
      <w:keepNext/>
      <w:keepLines/>
      <w:numPr>
        <w:numId w:val="1"/>
      </w:numPr>
      <w:tabs>
        <w:tab w:val="left" w:pos="426"/>
      </w:tabs>
      <w:spacing w:before="240"/>
      <w:outlineLvl w:val="0"/>
    </w:pPr>
    <w:rPr>
      <w:rFonts w:eastAsiaTheme="majorEastAsia" w:cstheme="majorBidi"/>
      <w:b/>
      <w:bCs/>
      <w:caps/>
      <w:szCs w:val="28"/>
    </w:rPr>
  </w:style>
  <w:style w:type="paragraph" w:styleId="Ttulo2">
    <w:name w:val="heading 2"/>
    <w:basedOn w:val="Ttulo1"/>
    <w:next w:val="Normal"/>
    <w:link w:val="Ttulo2Char"/>
    <w:uiPriority w:val="9"/>
    <w:unhideWhenUsed/>
    <w:qFormat/>
    <w:rsid w:val="006B4C6A"/>
    <w:pPr>
      <w:numPr>
        <w:ilvl w:val="1"/>
      </w:numPr>
      <w:tabs>
        <w:tab w:val="clear" w:pos="426"/>
        <w:tab w:val="left" w:pos="567"/>
      </w:tabs>
      <w:spacing w:before="120"/>
      <w:ind w:left="0" w:firstLine="0"/>
      <w:outlineLvl w:val="1"/>
    </w:pPr>
    <w:rPr>
      <w:caps w:val="0"/>
    </w:rPr>
  </w:style>
  <w:style w:type="paragraph" w:styleId="Ttulo3">
    <w:name w:val="heading 3"/>
    <w:basedOn w:val="Ttulo2"/>
    <w:next w:val="Normal"/>
    <w:link w:val="Ttulo3Char"/>
    <w:uiPriority w:val="9"/>
    <w:unhideWhenUsed/>
    <w:qFormat/>
    <w:rsid w:val="00083C9F"/>
    <w:pPr>
      <w:numPr>
        <w:ilvl w:val="2"/>
      </w:numPr>
      <w:tabs>
        <w:tab w:val="clear" w:pos="567"/>
        <w:tab w:val="left" w:pos="709"/>
      </w:tabs>
      <w:spacing w:before="0"/>
      <w:outlineLvl w:val="2"/>
    </w:pPr>
  </w:style>
  <w:style w:type="paragraph" w:styleId="Ttulo4">
    <w:name w:val="heading 4"/>
    <w:basedOn w:val="Normal"/>
    <w:next w:val="Normal"/>
    <w:link w:val="Ttulo4Char"/>
    <w:uiPriority w:val="9"/>
    <w:unhideWhenUsed/>
    <w:qFormat/>
    <w:rsid w:val="00B20D6A"/>
    <w:pPr>
      <w:keepNext/>
      <w:keepLines/>
      <w:numPr>
        <w:ilvl w:val="3"/>
        <w:numId w:val="1"/>
      </w:numPr>
      <w:spacing w:before="200"/>
      <w:outlineLvl w:val="3"/>
    </w:pPr>
    <w:rPr>
      <w:rFonts w:eastAsiaTheme="majorEastAsia" w:cstheme="majorBidi"/>
      <w:b/>
      <w:bCs/>
      <w:i/>
      <w:iCs/>
    </w:rPr>
  </w:style>
  <w:style w:type="paragraph" w:styleId="Ttulo5">
    <w:name w:val="heading 5"/>
    <w:basedOn w:val="Normal"/>
    <w:next w:val="Normal"/>
    <w:link w:val="Ttulo5Char"/>
    <w:uiPriority w:val="9"/>
    <w:semiHidden/>
    <w:unhideWhenUsed/>
    <w:qFormat/>
    <w:rsid w:val="00B353C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B353C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B353C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B353C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B353C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66EDE"/>
    <w:rPr>
      <w:rFonts w:ascii="Times New Roman" w:eastAsiaTheme="majorEastAsia" w:hAnsi="Times New Roman" w:cstheme="majorBidi"/>
      <w:b/>
      <w:bCs/>
      <w:caps/>
      <w:sz w:val="24"/>
      <w:szCs w:val="28"/>
    </w:rPr>
  </w:style>
  <w:style w:type="character" w:customStyle="1" w:styleId="Ttulo2Char">
    <w:name w:val="Título 2 Char"/>
    <w:basedOn w:val="Fontepargpadro"/>
    <w:link w:val="Ttulo2"/>
    <w:uiPriority w:val="9"/>
    <w:rsid w:val="006B4C6A"/>
    <w:rPr>
      <w:rFonts w:ascii="Times New Roman" w:eastAsiaTheme="majorEastAsia" w:hAnsi="Times New Roman" w:cstheme="majorBidi"/>
      <w:b/>
      <w:bCs/>
      <w:sz w:val="24"/>
      <w:szCs w:val="28"/>
    </w:rPr>
  </w:style>
  <w:style w:type="character" w:customStyle="1" w:styleId="Ttulo3Char">
    <w:name w:val="Título 3 Char"/>
    <w:basedOn w:val="Fontepargpadro"/>
    <w:link w:val="Ttulo3"/>
    <w:uiPriority w:val="9"/>
    <w:rsid w:val="00083C9F"/>
    <w:rPr>
      <w:rFonts w:ascii="Times New Roman" w:eastAsiaTheme="majorEastAsia" w:hAnsi="Times New Roman" w:cstheme="majorBidi"/>
      <w:b/>
      <w:bCs/>
      <w:sz w:val="24"/>
      <w:szCs w:val="28"/>
    </w:rPr>
  </w:style>
  <w:style w:type="paragraph" w:styleId="Ttulo">
    <w:name w:val="Title"/>
    <w:basedOn w:val="Normal"/>
    <w:next w:val="Normal"/>
    <w:link w:val="TtuloChar"/>
    <w:uiPriority w:val="10"/>
    <w:qFormat/>
    <w:rsid w:val="002F7421"/>
    <w:pPr>
      <w:pBdr>
        <w:bottom w:val="single" w:sz="8" w:space="4" w:color="4F81BD" w:themeColor="accent1"/>
      </w:pBdr>
      <w:spacing w:after="300"/>
      <w:ind w:firstLine="0"/>
      <w:contextualSpacing/>
    </w:pPr>
    <w:rPr>
      <w:rFonts w:eastAsiaTheme="majorEastAsia" w:cstheme="majorBidi"/>
      <w:caps/>
      <w:spacing w:val="5"/>
      <w:kern w:val="28"/>
      <w:sz w:val="36"/>
      <w:szCs w:val="52"/>
    </w:rPr>
  </w:style>
  <w:style w:type="character" w:customStyle="1" w:styleId="TtuloChar">
    <w:name w:val="Título Char"/>
    <w:basedOn w:val="Fontepargpadro"/>
    <w:link w:val="Ttulo"/>
    <w:uiPriority w:val="10"/>
    <w:rsid w:val="002F7421"/>
    <w:rPr>
      <w:rFonts w:ascii="Times New Roman" w:eastAsiaTheme="majorEastAsia" w:hAnsi="Times New Roman" w:cstheme="majorBidi"/>
      <w:caps/>
      <w:spacing w:val="5"/>
      <w:kern w:val="28"/>
      <w:sz w:val="36"/>
      <w:szCs w:val="52"/>
    </w:rPr>
  </w:style>
  <w:style w:type="paragraph" w:styleId="CabealhodoSumrio">
    <w:name w:val="TOC Heading"/>
    <w:basedOn w:val="Ttulo1"/>
    <w:next w:val="Normal"/>
    <w:uiPriority w:val="39"/>
    <w:unhideWhenUsed/>
    <w:qFormat/>
    <w:rsid w:val="00B84BF7"/>
    <w:pPr>
      <w:numPr>
        <w:numId w:val="0"/>
      </w:numPr>
      <w:outlineLvl w:val="9"/>
    </w:pPr>
    <w:rPr>
      <w:rFonts w:asciiTheme="majorHAnsi" w:hAnsiTheme="majorHAnsi"/>
      <w:caps w:val="0"/>
      <w:color w:val="365F91" w:themeColor="accent1" w:themeShade="BF"/>
      <w:sz w:val="28"/>
      <w:lang w:eastAsia="pt-BR"/>
    </w:rPr>
  </w:style>
  <w:style w:type="paragraph" w:styleId="Sumrio1">
    <w:name w:val="toc 1"/>
    <w:basedOn w:val="Normal"/>
    <w:next w:val="Normal"/>
    <w:autoRedefine/>
    <w:uiPriority w:val="39"/>
    <w:unhideWhenUsed/>
    <w:rsid w:val="00272A5F"/>
    <w:pPr>
      <w:tabs>
        <w:tab w:val="left" w:pos="426"/>
        <w:tab w:val="right" w:leader="dot" w:pos="8494"/>
      </w:tabs>
      <w:spacing w:after="100"/>
      <w:ind w:firstLine="0"/>
    </w:pPr>
  </w:style>
  <w:style w:type="paragraph" w:styleId="Sumrio2">
    <w:name w:val="toc 2"/>
    <w:basedOn w:val="Normal"/>
    <w:next w:val="Normal"/>
    <w:autoRedefine/>
    <w:uiPriority w:val="39"/>
    <w:unhideWhenUsed/>
    <w:rsid w:val="00B52A06"/>
    <w:pPr>
      <w:tabs>
        <w:tab w:val="left" w:pos="993"/>
        <w:tab w:val="right" w:leader="dot" w:pos="8494"/>
      </w:tabs>
      <w:spacing w:after="100"/>
      <w:ind w:left="426" w:firstLine="0"/>
    </w:pPr>
    <w:rPr>
      <w:rFonts w:cs="Times New Roman"/>
      <w:noProof/>
      <w:szCs w:val="24"/>
    </w:rPr>
  </w:style>
  <w:style w:type="character" w:styleId="Hyperlink">
    <w:name w:val="Hyperlink"/>
    <w:basedOn w:val="Fontepargpadro"/>
    <w:uiPriority w:val="99"/>
    <w:unhideWhenUsed/>
    <w:rsid w:val="00B84BF7"/>
    <w:rPr>
      <w:color w:val="0000FF" w:themeColor="hyperlink"/>
      <w:u w:val="single"/>
    </w:rPr>
  </w:style>
  <w:style w:type="paragraph" w:styleId="Textodebalo">
    <w:name w:val="Balloon Text"/>
    <w:basedOn w:val="Normal"/>
    <w:link w:val="TextodebaloChar"/>
    <w:uiPriority w:val="99"/>
    <w:semiHidden/>
    <w:unhideWhenUsed/>
    <w:rsid w:val="00B84BF7"/>
    <w:rPr>
      <w:rFonts w:ascii="Tahoma" w:hAnsi="Tahoma" w:cs="Tahoma"/>
      <w:sz w:val="16"/>
      <w:szCs w:val="16"/>
    </w:rPr>
  </w:style>
  <w:style w:type="character" w:customStyle="1" w:styleId="TextodebaloChar">
    <w:name w:val="Texto de balão Char"/>
    <w:basedOn w:val="Fontepargpadro"/>
    <w:link w:val="Textodebalo"/>
    <w:uiPriority w:val="99"/>
    <w:semiHidden/>
    <w:rsid w:val="00B84BF7"/>
    <w:rPr>
      <w:rFonts w:ascii="Tahoma" w:hAnsi="Tahoma" w:cs="Tahoma"/>
      <w:sz w:val="16"/>
      <w:szCs w:val="16"/>
    </w:rPr>
  </w:style>
  <w:style w:type="paragraph" w:styleId="PargrafodaLista">
    <w:name w:val="List Paragraph"/>
    <w:basedOn w:val="Normal"/>
    <w:uiPriority w:val="34"/>
    <w:qFormat/>
    <w:rsid w:val="001973F0"/>
    <w:pPr>
      <w:numPr>
        <w:numId w:val="2"/>
      </w:numPr>
    </w:pPr>
  </w:style>
  <w:style w:type="table" w:styleId="Tabelacomgrade">
    <w:name w:val="Table Grid"/>
    <w:basedOn w:val="Tabelanormal"/>
    <w:uiPriority w:val="59"/>
    <w:rsid w:val="007310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linkVisitado">
    <w:name w:val="FollowedHyperlink"/>
    <w:basedOn w:val="Fontepargpadro"/>
    <w:uiPriority w:val="99"/>
    <w:semiHidden/>
    <w:unhideWhenUsed/>
    <w:rsid w:val="00307198"/>
    <w:rPr>
      <w:color w:val="800080" w:themeColor="followedHyperlink"/>
      <w:u w:val="single"/>
    </w:rPr>
  </w:style>
  <w:style w:type="paragraph" w:styleId="Sumrio3">
    <w:name w:val="toc 3"/>
    <w:basedOn w:val="Normal"/>
    <w:next w:val="Normal"/>
    <w:autoRedefine/>
    <w:uiPriority w:val="39"/>
    <w:unhideWhenUsed/>
    <w:rsid w:val="00272A5F"/>
    <w:pPr>
      <w:tabs>
        <w:tab w:val="left" w:pos="1276"/>
        <w:tab w:val="right" w:leader="dot" w:pos="8494"/>
      </w:tabs>
      <w:spacing w:after="100"/>
      <w:ind w:left="993" w:firstLine="0"/>
    </w:pPr>
  </w:style>
  <w:style w:type="paragraph" w:styleId="Cabealho">
    <w:name w:val="header"/>
    <w:basedOn w:val="Normal"/>
    <w:link w:val="CabealhoChar"/>
    <w:uiPriority w:val="99"/>
    <w:unhideWhenUsed/>
    <w:rsid w:val="00493F12"/>
    <w:pPr>
      <w:tabs>
        <w:tab w:val="center" w:pos="4252"/>
        <w:tab w:val="right" w:pos="8504"/>
      </w:tabs>
    </w:pPr>
  </w:style>
  <w:style w:type="character" w:customStyle="1" w:styleId="CabealhoChar">
    <w:name w:val="Cabeçalho Char"/>
    <w:basedOn w:val="Fontepargpadro"/>
    <w:link w:val="Cabealho"/>
    <w:uiPriority w:val="99"/>
    <w:rsid w:val="00493F12"/>
    <w:rPr>
      <w:rFonts w:ascii="Times New Roman" w:hAnsi="Times New Roman"/>
      <w:sz w:val="24"/>
    </w:rPr>
  </w:style>
  <w:style w:type="paragraph" w:styleId="Rodap">
    <w:name w:val="footer"/>
    <w:basedOn w:val="Normal"/>
    <w:link w:val="RodapChar"/>
    <w:uiPriority w:val="99"/>
    <w:unhideWhenUsed/>
    <w:rsid w:val="00493F12"/>
    <w:pPr>
      <w:tabs>
        <w:tab w:val="center" w:pos="4252"/>
        <w:tab w:val="right" w:pos="8504"/>
      </w:tabs>
    </w:pPr>
  </w:style>
  <w:style w:type="character" w:customStyle="1" w:styleId="RodapChar">
    <w:name w:val="Rodapé Char"/>
    <w:basedOn w:val="Fontepargpadro"/>
    <w:link w:val="Rodap"/>
    <w:uiPriority w:val="99"/>
    <w:rsid w:val="00493F12"/>
    <w:rPr>
      <w:rFonts w:ascii="Times New Roman" w:hAnsi="Times New Roman"/>
      <w:sz w:val="24"/>
    </w:rPr>
  </w:style>
  <w:style w:type="character" w:customStyle="1" w:styleId="Ttulo4Char">
    <w:name w:val="Título 4 Char"/>
    <w:basedOn w:val="Fontepargpadro"/>
    <w:link w:val="Ttulo4"/>
    <w:uiPriority w:val="9"/>
    <w:rsid w:val="00B20D6A"/>
    <w:rPr>
      <w:rFonts w:ascii="Times New Roman" w:eastAsiaTheme="majorEastAsia" w:hAnsi="Times New Roman" w:cstheme="majorBidi"/>
      <w:b/>
      <w:bCs/>
      <w:i/>
      <w:iCs/>
      <w:sz w:val="24"/>
    </w:rPr>
  </w:style>
  <w:style w:type="character" w:customStyle="1" w:styleId="Ttulo5Char">
    <w:name w:val="Título 5 Char"/>
    <w:basedOn w:val="Fontepargpadro"/>
    <w:link w:val="Ttulo5"/>
    <w:uiPriority w:val="9"/>
    <w:semiHidden/>
    <w:rsid w:val="00B353CE"/>
    <w:rPr>
      <w:rFonts w:asciiTheme="majorHAnsi" w:eastAsiaTheme="majorEastAsia" w:hAnsiTheme="majorHAnsi" w:cstheme="majorBidi"/>
      <w:color w:val="243F60" w:themeColor="accent1" w:themeShade="7F"/>
      <w:sz w:val="24"/>
    </w:rPr>
  </w:style>
  <w:style w:type="character" w:customStyle="1" w:styleId="Ttulo6Char">
    <w:name w:val="Título 6 Char"/>
    <w:basedOn w:val="Fontepargpadro"/>
    <w:link w:val="Ttulo6"/>
    <w:uiPriority w:val="9"/>
    <w:semiHidden/>
    <w:rsid w:val="00B353CE"/>
    <w:rPr>
      <w:rFonts w:asciiTheme="majorHAnsi" w:eastAsiaTheme="majorEastAsia" w:hAnsiTheme="majorHAnsi" w:cstheme="majorBidi"/>
      <w:i/>
      <w:iCs/>
      <w:color w:val="243F60" w:themeColor="accent1" w:themeShade="7F"/>
      <w:sz w:val="24"/>
    </w:rPr>
  </w:style>
  <w:style w:type="character" w:customStyle="1" w:styleId="Ttulo7Char">
    <w:name w:val="Título 7 Char"/>
    <w:basedOn w:val="Fontepargpadro"/>
    <w:link w:val="Ttulo7"/>
    <w:uiPriority w:val="9"/>
    <w:semiHidden/>
    <w:rsid w:val="00B353CE"/>
    <w:rPr>
      <w:rFonts w:asciiTheme="majorHAnsi" w:eastAsiaTheme="majorEastAsia" w:hAnsiTheme="majorHAnsi" w:cstheme="majorBidi"/>
      <w:i/>
      <w:iCs/>
      <w:color w:val="404040" w:themeColor="text1" w:themeTint="BF"/>
      <w:sz w:val="24"/>
    </w:rPr>
  </w:style>
  <w:style w:type="character" w:customStyle="1" w:styleId="Ttulo8Char">
    <w:name w:val="Título 8 Char"/>
    <w:basedOn w:val="Fontepargpadro"/>
    <w:link w:val="Ttulo8"/>
    <w:uiPriority w:val="9"/>
    <w:semiHidden/>
    <w:rsid w:val="00B353CE"/>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B353CE"/>
    <w:rPr>
      <w:rFonts w:asciiTheme="majorHAnsi" w:eastAsiaTheme="majorEastAsia" w:hAnsiTheme="majorHAnsi" w:cstheme="majorBidi"/>
      <w:i/>
      <w:iCs/>
      <w:color w:val="404040" w:themeColor="text1" w:themeTint="BF"/>
      <w:sz w:val="20"/>
      <w:szCs w:val="20"/>
    </w:rPr>
  </w:style>
  <w:style w:type="paragraph" w:styleId="Textodenotaderodap">
    <w:name w:val="footnote text"/>
    <w:basedOn w:val="Normal"/>
    <w:link w:val="TextodenotaderodapChar"/>
    <w:uiPriority w:val="99"/>
    <w:semiHidden/>
    <w:unhideWhenUsed/>
    <w:rsid w:val="00D51D2E"/>
    <w:rPr>
      <w:sz w:val="20"/>
      <w:szCs w:val="20"/>
    </w:rPr>
  </w:style>
  <w:style w:type="character" w:customStyle="1" w:styleId="TextodenotaderodapChar">
    <w:name w:val="Texto de nota de rodapé Char"/>
    <w:basedOn w:val="Fontepargpadro"/>
    <w:link w:val="Textodenotaderodap"/>
    <w:uiPriority w:val="99"/>
    <w:semiHidden/>
    <w:rsid w:val="00D51D2E"/>
    <w:rPr>
      <w:rFonts w:ascii="Times New Roman" w:hAnsi="Times New Roman"/>
      <w:sz w:val="20"/>
      <w:szCs w:val="20"/>
    </w:rPr>
  </w:style>
  <w:style w:type="character" w:styleId="Refdenotaderodap">
    <w:name w:val="footnote reference"/>
    <w:basedOn w:val="Fontepargpadro"/>
    <w:uiPriority w:val="99"/>
    <w:semiHidden/>
    <w:unhideWhenUsed/>
    <w:rsid w:val="00D51D2E"/>
    <w:rPr>
      <w:vertAlign w:val="superscript"/>
    </w:rPr>
  </w:style>
  <w:style w:type="paragraph" w:styleId="Recuodecorpodetexto">
    <w:name w:val="Body Text Indent"/>
    <w:basedOn w:val="Normal"/>
    <w:link w:val="RecuodecorpodetextoChar"/>
    <w:rsid w:val="00D66C10"/>
    <w:pPr>
      <w:suppressAutoHyphens/>
      <w:spacing w:after="120"/>
      <w:ind w:left="360" w:firstLine="0"/>
      <w:jc w:val="left"/>
    </w:pPr>
    <w:rPr>
      <w:rFonts w:eastAsia="Times New Roman" w:cs="Times New Roman"/>
      <w:szCs w:val="24"/>
      <w:lang w:eastAsia="ar-SA"/>
    </w:rPr>
  </w:style>
  <w:style w:type="character" w:customStyle="1" w:styleId="RecuodecorpodetextoChar">
    <w:name w:val="Recuo de corpo de texto Char"/>
    <w:basedOn w:val="Fontepargpadro"/>
    <w:link w:val="Recuodecorpodetexto"/>
    <w:rsid w:val="00D66C10"/>
    <w:rPr>
      <w:rFonts w:ascii="Times New Roman" w:eastAsia="Times New Roman" w:hAnsi="Times New Roman" w:cs="Times New Roman"/>
      <w:sz w:val="24"/>
      <w:szCs w:val="24"/>
      <w:lang w:eastAsia="ar-SA"/>
    </w:rPr>
  </w:style>
  <w:style w:type="paragraph" w:customStyle="1" w:styleId="Default">
    <w:name w:val="Default"/>
    <w:rsid w:val="00D66C10"/>
    <w:pPr>
      <w:autoSpaceDE w:val="0"/>
      <w:autoSpaceDN w:val="0"/>
      <w:adjustRightInd w:val="0"/>
      <w:spacing w:after="0" w:line="240" w:lineRule="auto"/>
    </w:pPr>
    <w:rPr>
      <w:rFonts w:ascii="Calibri" w:hAnsi="Calibri" w:cs="Calibri"/>
      <w:color w:val="000000"/>
      <w:sz w:val="24"/>
      <w:szCs w:val="24"/>
    </w:rPr>
  </w:style>
  <w:style w:type="paragraph" w:styleId="Legenda">
    <w:name w:val="caption"/>
    <w:basedOn w:val="Normal"/>
    <w:next w:val="Normal"/>
    <w:unhideWhenUsed/>
    <w:qFormat/>
    <w:rsid w:val="00D9004D"/>
    <w:pPr>
      <w:keepNext/>
      <w:ind w:firstLine="0"/>
      <w:jc w:val="center"/>
    </w:pPr>
    <w:rPr>
      <w:rFonts w:eastAsia="Times New Roman" w:cs="Times New Roman"/>
      <w:bCs/>
      <w:sz w:val="22"/>
      <w:szCs w:val="20"/>
      <w:lang w:eastAsia="pt-BR"/>
    </w:rPr>
  </w:style>
  <w:style w:type="character" w:styleId="TextodoEspaoReservado">
    <w:name w:val="Placeholder Text"/>
    <w:basedOn w:val="Fontepargpadro"/>
    <w:uiPriority w:val="99"/>
    <w:semiHidden/>
    <w:rsid w:val="00D9004D"/>
    <w:rPr>
      <w:color w:val="808080"/>
    </w:rPr>
  </w:style>
  <w:style w:type="paragraph" w:styleId="NormalWeb">
    <w:name w:val="Normal (Web)"/>
    <w:basedOn w:val="Normal"/>
    <w:uiPriority w:val="99"/>
    <w:semiHidden/>
    <w:unhideWhenUsed/>
    <w:rsid w:val="00D9004D"/>
    <w:pPr>
      <w:spacing w:before="100" w:beforeAutospacing="1" w:after="100" w:afterAutospacing="1"/>
      <w:ind w:firstLine="0"/>
      <w:jc w:val="left"/>
    </w:pPr>
    <w:rPr>
      <w:rFonts w:eastAsiaTheme="minorEastAsia" w:cs="Times New Roman"/>
      <w:szCs w:val="24"/>
      <w:lang w:eastAsia="pt-BR"/>
    </w:rPr>
  </w:style>
  <w:style w:type="table" w:styleId="GradeMdia3-nfase4">
    <w:name w:val="Medium Grid 3 Accent 4"/>
    <w:basedOn w:val="Tabelanormal"/>
    <w:uiPriority w:val="69"/>
    <w:rsid w:val="00A7714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Mdia3-nfase5">
    <w:name w:val="Medium Grid 3 Accent 5"/>
    <w:basedOn w:val="Tabelanormal"/>
    <w:uiPriority w:val="69"/>
    <w:rsid w:val="00A7714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ndicedeilustraes">
    <w:name w:val="table of figures"/>
    <w:basedOn w:val="Normal"/>
    <w:next w:val="Normal"/>
    <w:uiPriority w:val="99"/>
    <w:unhideWhenUsed/>
    <w:rsid w:val="009D66A9"/>
    <w:pPr>
      <w:spacing w:after="100"/>
      <w:ind w:firstLine="0"/>
    </w:pPr>
    <w:rPr>
      <w:rFonts w:cstheme="minorHAnsi"/>
      <w:szCs w:val="20"/>
    </w:rPr>
  </w:style>
  <w:style w:type="paragraph" w:styleId="SemEspaamento">
    <w:name w:val="No Spacing"/>
    <w:link w:val="SemEspaamentoChar"/>
    <w:uiPriority w:val="1"/>
    <w:qFormat/>
    <w:rsid w:val="003D0406"/>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3D0406"/>
    <w:rPr>
      <w:rFonts w:eastAsiaTheme="minorEastAsia"/>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50621">
      <w:bodyDiv w:val="1"/>
      <w:marLeft w:val="0"/>
      <w:marRight w:val="0"/>
      <w:marTop w:val="0"/>
      <w:marBottom w:val="0"/>
      <w:divBdr>
        <w:top w:val="none" w:sz="0" w:space="0" w:color="auto"/>
        <w:left w:val="none" w:sz="0" w:space="0" w:color="auto"/>
        <w:bottom w:val="none" w:sz="0" w:space="0" w:color="auto"/>
        <w:right w:val="none" w:sz="0" w:space="0" w:color="auto"/>
      </w:divBdr>
    </w:div>
    <w:div w:id="363285857">
      <w:bodyDiv w:val="1"/>
      <w:marLeft w:val="0"/>
      <w:marRight w:val="0"/>
      <w:marTop w:val="0"/>
      <w:marBottom w:val="0"/>
      <w:divBdr>
        <w:top w:val="none" w:sz="0" w:space="0" w:color="auto"/>
        <w:left w:val="none" w:sz="0" w:space="0" w:color="auto"/>
        <w:bottom w:val="none" w:sz="0" w:space="0" w:color="auto"/>
        <w:right w:val="none" w:sz="0" w:space="0" w:color="auto"/>
      </w:divBdr>
    </w:div>
    <w:div w:id="624388014">
      <w:bodyDiv w:val="1"/>
      <w:marLeft w:val="0"/>
      <w:marRight w:val="0"/>
      <w:marTop w:val="0"/>
      <w:marBottom w:val="0"/>
      <w:divBdr>
        <w:top w:val="none" w:sz="0" w:space="0" w:color="auto"/>
        <w:left w:val="none" w:sz="0" w:space="0" w:color="auto"/>
        <w:bottom w:val="none" w:sz="0" w:space="0" w:color="auto"/>
        <w:right w:val="none" w:sz="0" w:space="0" w:color="auto"/>
      </w:divBdr>
    </w:div>
    <w:div w:id="919949303">
      <w:bodyDiv w:val="1"/>
      <w:marLeft w:val="0"/>
      <w:marRight w:val="0"/>
      <w:marTop w:val="0"/>
      <w:marBottom w:val="0"/>
      <w:divBdr>
        <w:top w:val="none" w:sz="0" w:space="0" w:color="auto"/>
        <w:left w:val="none" w:sz="0" w:space="0" w:color="auto"/>
        <w:bottom w:val="none" w:sz="0" w:space="0" w:color="auto"/>
        <w:right w:val="none" w:sz="0" w:space="0" w:color="auto"/>
      </w:divBdr>
    </w:div>
    <w:div w:id="1004628729">
      <w:bodyDiv w:val="1"/>
      <w:marLeft w:val="0"/>
      <w:marRight w:val="0"/>
      <w:marTop w:val="0"/>
      <w:marBottom w:val="0"/>
      <w:divBdr>
        <w:top w:val="none" w:sz="0" w:space="0" w:color="auto"/>
        <w:left w:val="none" w:sz="0" w:space="0" w:color="auto"/>
        <w:bottom w:val="none" w:sz="0" w:space="0" w:color="auto"/>
        <w:right w:val="none" w:sz="0" w:space="0" w:color="auto"/>
      </w:divBdr>
    </w:div>
    <w:div w:id="1202012326">
      <w:bodyDiv w:val="1"/>
      <w:marLeft w:val="0"/>
      <w:marRight w:val="0"/>
      <w:marTop w:val="0"/>
      <w:marBottom w:val="0"/>
      <w:divBdr>
        <w:top w:val="none" w:sz="0" w:space="0" w:color="auto"/>
        <w:left w:val="none" w:sz="0" w:space="0" w:color="auto"/>
        <w:bottom w:val="none" w:sz="0" w:space="0" w:color="auto"/>
        <w:right w:val="none" w:sz="0" w:space="0" w:color="auto"/>
      </w:divBdr>
    </w:div>
    <w:div w:id="1247571802">
      <w:bodyDiv w:val="1"/>
      <w:marLeft w:val="0"/>
      <w:marRight w:val="0"/>
      <w:marTop w:val="0"/>
      <w:marBottom w:val="0"/>
      <w:divBdr>
        <w:top w:val="none" w:sz="0" w:space="0" w:color="auto"/>
        <w:left w:val="none" w:sz="0" w:space="0" w:color="auto"/>
        <w:bottom w:val="none" w:sz="0" w:space="0" w:color="auto"/>
        <w:right w:val="none" w:sz="0" w:space="0" w:color="auto"/>
      </w:divBdr>
    </w:div>
    <w:div w:id="1371412904">
      <w:bodyDiv w:val="1"/>
      <w:marLeft w:val="0"/>
      <w:marRight w:val="0"/>
      <w:marTop w:val="0"/>
      <w:marBottom w:val="0"/>
      <w:divBdr>
        <w:top w:val="none" w:sz="0" w:space="0" w:color="auto"/>
        <w:left w:val="none" w:sz="0" w:space="0" w:color="auto"/>
        <w:bottom w:val="none" w:sz="0" w:space="0" w:color="auto"/>
        <w:right w:val="none" w:sz="0" w:space="0" w:color="auto"/>
      </w:divBdr>
    </w:div>
    <w:div w:id="1568686468">
      <w:bodyDiv w:val="1"/>
      <w:marLeft w:val="0"/>
      <w:marRight w:val="0"/>
      <w:marTop w:val="0"/>
      <w:marBottom w:val="0"/>
      <w:divBdr>
        <w:top w:val="none" w:sz="0" w:space="0" w:color="auto"/>
        <w:left w:val="none" w:sz="0" w:space="0" w:color="auto"/>
        <w:bottom w:val="none" w:sz="0" w:space="0" w:color="auto"/>
        <w:right w:val="none" w:sz="0" w:space="0" w:color="auto"/>
      </w:divBdr>
    </w:div>
    <w:div w:id="1888182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hyperlink" Target="http://www.ana.gov.br/telemetria" TargetMode="External"/><Relationship Id="rId21" Type="http://schemas.openxmlformats.org/officeDocument/2006/relationships/image" Target="media/image6.png"/><Relationship Id="rId34" Type="http://schemas.openxmlformats.org/officeDocument/2006/relationships/hyperlink" Target="http://www.ana.gov.br/telemetria" TargetMode="External"/><Relationship Id="rId42" Type="http://schemas.openxmlformats.org/officeDocument/2006/relationships/hyperlink" Target="http://capela:9704/analytics/" TargetMode="External"/><Relationship Id="rId47" Type="http://schemas.openxmlformats.org/officeDocument/2006/relationships/hyperlink" Target="http://www.cprm.gov.br/publique/%20cgi/cgilua.exe/sys/start.htm?infoid=215&amp;sid=34" TargetMode="External"/><Relationship Id="rId50" Type="http://schemas.openxmlformats.org/officeDocument/2006/relationships/hyperlink" Target="http://ceops.furb.br/" TargetMode="External"/><Relationship Id="rId55" Type="http://schemas.openxmlformats.org/officeDocument/2006/relationships/hyperlink" Target="http://www.sigrb.com.br/"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oleObject" Target="embeddings/oleObject2.bin"/><Relationship Id="rId33" Type="http://schemas.openxmlformats.org/officeDocument/2006/relationships/image" Target="media/image13.jpeg"/><Relationship Id="rId38" Type="http://schemas.openxmlformats.org/officeDocument/2006/relationships/hyperlink" Target="http://portalsnirh.ana.gov.br/" TargetMode="External"/><Relationship Id="rId46" Type="http://schemas.openxmlformats.org/officeDocument/2006/relationships/hyperlink" Target="http://www.cprm.gov.br/publique/cgi/cgilua.exe/sys/start.htm?%20infoid=213&amp;sid=34"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2.jpeg"/><Relationship Id="rId41" Type="http://schemas.openxmlformats.org/officeDocument/2006/relationships/hyperlink" Target="http://sit-160mnk1/coletor/" TargetMode="External"/><Relationship Id="rId54" Type="http://schemas.openxmlformats.org/officeDocument/2006/relationships/hyperlink" Target="http://www.saisp.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hyperlink" Target="http://www.snirh.gov.br/" TargetMode="External"/><Relationship Id="rId37" Type="http://schemas.openxmlformats.org/officeDocument/2006/relationships/hyperlink" Target="http://www2.ana.gov.br/Paginas/servicos/saladesituacao/default.aspx" TargetMode="External"/><Relationship Id="rId40" Type="http://schemas.openxmlformats.org/officeDocument/2006/relationships/hyperlink" Target="http://www.ana.gov.br/cotaonline" TargetMode="External"/><Relationship Id="rId45" Type="http://schemas.openxmlformats.org/officeDocument/2006/relationships/hyperlink" Target="http://www.cprm.gov.br/alerta/site/index.html" TargetMode="External"/><Relationship Id="rId53" Type="http://schemas.openxmlformats.org/officeDocument/2006/relationships/hyperlink" Target="http://www.hidro.ce.gov.br/"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oleObject" Target="embeddings/oleObject1.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igel.aneel.gov.br/" TargetMode="External"/><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hyperlink" Target="http://www.ana.gov.br/telemetria" TargetMode="External"/><Relationship Id="rId44" Type="http://schemas.openxmlformats.org/officeDocument/2006/relationships/hyperlink" Target="http://www.cptec.inpe.br/" TargetMode="External"/><Relationship Id="rId52" Type="http://schemas.openxmlformats.org/officeDocument/2006/relationships/hyperlink" Target="http://www.apac.pe.gov.br/monitoramento/"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hidroweb.ana.gov.br/" TargetMode="External"/><Relationship Id="rId35" Type="http://schemas.openxmlformats.org/officeDocument/2006/relationships/image" Target="media/image14.png"/><Relationship Id="rId43" Type="http://schemas.openxmlformats.org/officeDocument/2006/relationships/hyperlink" Target="http://www.inmet.gov.br/" TargetMode="External"/><Relationship Id="rId48" Type="http://schemas.openxmlformats.org/officeDocument/2006/relationships/hyperlink" Target="http://www.ons.org.br/"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inea.infoper.net/inea/"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ons.org.br/" TargetMode="External"/><Relationship Id="rId1" Type="http://schemas.openxmlformats.org/officeDocument/2006/relationships/hyperlink" Target="http://150.162.127.14:8080/atlas/atlas.html"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25400" cmpd="sng">
          <a:solidFill>
            <a:srgbClr val="0000FF"/>
          </a:solidFill>
        </a:ln>
      </a:spPr>
      <a:bodyPr/>
      <a:lstStyle/>
      <a:style>
        <a:lnRef idx="1">
          <a:schemeClr val="accent1"/>
        </a:lnRef>
        <a:fillRef idx="0">
          <a:schemeClr val="accent1"/>
        </a:fillRef>
        <a:effectRef idx="0">
          <a:schemeClr val="accent1"/>
        </a:effectRef>
        <a:fontRef idx="minor">
          <a:schemeClr val="tx1"/>
        </a:fontRef>
      </a:style>
    </a:lnDef>
    <a:txDef>
      <a:spPr>
        <a:noFill/>
        <a:ln w="6350">
          <a:noFill/>
        </a:ln>
        <a:effectLst/>
      </a:spPr>
      <a:bodyPr wrap="non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3ACD5-9968-4D1C-8951-E1F6C3260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21416</Words>
  <Characters>115652</Characters>
  <Application>Microsoft Office Word</Application>
  <DocSecurity>0</DocSecurity>
  <Lines>963</Lines>
  <Paragraphs>273</Paragraphs>
  <ScaleCrop>false</ScaleCrop>
  <HeadingPairs>
    <vt:vector size="2" baseType="variant">
      <vt:variant>
        <vt:lpstr>Título</vt:lpstr>
      </vt:variant>
      <vt:variant>
        <vt:i4>1</vt:i4>
      </vt:variant>
    </vt:vector>
  </HeadingPairs>
  <TitlesOfParts>
    <vt:vector size="1" baseType="lpstr">
      <vt:lpstr/>
    </vt:vector>
  </TitlesOfParts>
  <Company>Agência Nacional de Águas</Company>
  <LinksUpToDate>false</LinksUpToDate>
  <CharactersWithSpaces>136795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Marcia Maria Chaves</cp:lastModifiedBy>
  <cp:revision>2</cp:revision>
  <cp:lastPrinted>2013-09-26T21:02:00Z</cp:lastPrinted>
  <dcterms:created xsi:type="dcterms:W3CDTF">2016-05-11T13:35:00Z</dcterms:created>
  <dcterms:modified xsi:type="dcterms:W3CDTF">2016-05-11T13:35:00Z</dcterms:modified>
</cp:coreProperties>
</file>