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60" w:line="3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Deliberação CBH-BS nº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4xx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de 28 de agosto de 2025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81" w:lineRule="auto"/>
        <w:ind w:left="496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Aprova a designação de novos membros para o Plenário e a Câmara Técnica de planejamento e Gerenciamento do CBH-BS, para a gestão 2025-2027.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1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Comitê da Bacia Hidrográfica da Baixada Santista, no uso de suas atribuições, e considerando: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80" w:line="30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§1° do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artigo 7° do Estatuto do CBH-BS </w:t>
      </w:r>
      <w:r w:rsidDel="00000000" w:rsidR="00000000" w:rsidRPr="00000000">
        <w:rPr>
          <w:rFonts w:ascii="Arial" w:cs="Arial" w:eastAsia="Arial" w:hAnsi="Arial"/>
          <w:rtl w:val="0"/>
        </w:rPr>
        <w:t xml:space="preserve">ao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estabelecer que os membros do CBH-BS terão mandato de dois anos, expirando no dia 31 (trinta e um) de março dos anos ímpares, sendo permitido reconduções;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80" w:line="30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Deliberação CBH-BS n° 441, de 18 de dezembro de 2024, que aprova o regulamento do processo eleitoral da Sociedade Civil para a gestão 2025-2027.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80" w:line="30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resultado das Eleições Setoriais do segmento Sociedade Civil para o mandato 2025-2027, realizada em 10 de março de 2025;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80" w:line="300" w:lineRule="auto"/>
        <w:ind w:left="714" w:hanging="35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Deliberação CBH-BS n° 446, de 31 de março de 2025, que elege a diretoria, os representantes para o Plenário do CBH-BS, Câmaras Técnicas e CRH, para a gestão 2025-2027.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80" w:line="30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 manifestação de interesse pela Universidade Estadual de São Paulo (UNESP) em participar como membro deste CBH-BS;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80" w:line="30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Ofício PRE-071/2025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ssociação dos Engenheiros e Arquitetos de Santos, pleiteando a vaga de suplente da Liga de Beach Soccer de Guarujá na Câmara Técnica de Planejamento e Gerenciamento do CBH-BS;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40" w:line="28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 item 10 do Anexo I do Regulamento do Processo Eleitoral do Segmento Sociedade Civil para o mandato 2025-2027, ao dispor que havendo vagas remanescentes, isto é, aquelas vagas não preenchidas nas categorias relacionadas no item 1.1 deste Edital, as entidades interessadas poderão, a qualquer momento e até o início do processo eleitoral seguinte, protocolizar os documentos constantes do item 3 deste Edital, com vistas à participação ainda no biênio 2025-2027;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40" w:line="28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 reunião da Câmara Técnica de Assuntos Jurídicos e Institucionais (CTAJI) realizada em 05 de agosto de 2025, que avaliou a documentação apresentada pela UNESP, em atendimento ao estabelecido pelo item 3  do Anexo I do Regulamento do Processo Eleitoral do Segmento Sociedade Civil para o mandato 2025-2027.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12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 votação dessa deliberação que foi realizada nos termos da sentença liminar concedida no processo nº 1000937- 39.2021.8.26.0266 de 01/03/2021.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Delibera: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Artigo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- Fica a Universidade Estadual de São Paulo (UNESP) designada como suplente da Universidade Federal de São Paulo (UNIFESP), titular na vaga destinada ao segmento Sociedade Civil na categoria e.1 - Universidades, institutos de ensino superior e entidades de pesquisa e desenvolvimento tecnológico, e empossada na reunião PIenária realizada em 28 de agosto de 2025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tabs>
          <w:tab w:val="left" w:leader="none" w:pos="943"/>
        </w:tabs>
        <w:spacing w:after="360" w:lin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Artigo 2º </w:t>
      </w:r>
      <w:r w:rsidDel="00000000" w:rsidR="00000000" w:rsidRPr="00000000">
        <w:rPr>
          <w:rFonts w:ascii="Arial" w:cs="Arial" w:eastAsia="Arial" w:hAnsi="Arial"/>
          <w:rtl w:val="0"/>
        </w:rPr>
        <w:t xml:space="preserve">- Fica indicada para a Câmara Técnica de Planejamento e Gerenciamento (CTPG), como representante da Sociedade Civil,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ssociação dos Engenheiros e Arquitetos de Santos na vaga de suplente da Liga de Beach Soccer de Guarujá.</w:t>
      </w:r>
    </w:p>
    <w:p w:rsidR="00000000" w:rsidDel="00000000" w:rsidP="00000000" w:rsidRDefault="00000000" w:rsidRPr="00000000" w14:paraId="00000015">
      <w:pPr>
        <w:tabs>
          <w:tab w:val="left" w:leader="none" w:pos="943"/>
        </w:tabs>
        <w:spacing w:after="360" w:lin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Artigo 3º </w:t>
      </w:r>
      <w:r w:rsidDel="00000000" w:rsidR="00000000" w:rsidRPr="00000000">
        <w:rPr>
          <w:rFonts w:ascii="Arial" w:cs="Arial" w:eastAsia="Arial" w:hAnsi="Arial"/>
          <w:rtl w:val="0"/>
        </w:rPr>
        <w:t xml:space="preserve">- Os anexos I e II atualizam a composição do Plenário e das Câmaras Técnicas do CBH-BS, a partir das designações constantes dos artigos 1º e 2º desta Deliberação, complementando a Deliberação CBH-BS nº 446, de 31 de março de 2025, que elege a Diretoria, os representantes para o Plenário do CBH-BS, Câmaras Técnicas e CRH, para a gestão 2025-2027</w:t>
      </w:r>
    </w:p>
    <w:p w:rsidR="00000000" w:rsidDel="00000000" w:rsidP="00000000" w:rsidRDefault="00000000" w:rsidRPr="00000000" w14:paraId="00000016">
      <w:pPr>
        <w:tabs>
          <w:tab w:val="left" w:leader="none" w:pos="943"/>
        </w:tabs>
        <w:spacing w:after="360" w:lin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Artigo 4º </w:t>
      </w:r>
      <w:r w:rsidDel="00000000" w:rsidR="00000000" w:rsidRPr="00000000">
        <w:rPr>
          <w:rFonts w:ascii="Arial" w:cs="Arial" w:eastAsia="Arial" w:hAnsi="Arial"/>
          <w:rtl w:val="0"/>
        </w:rPr>
        <w:t xml:space="preserve">- Esta deliberação entra em vigor na data de sua aprovação e será publicada no Diário Oficial do Estado.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center"/>
        <w:tblLayout w:type="fixed"/>
        <w:tblLook w:val="0400"/>
      </w:tblPr>
      <w:tblGrid>
        <w:gridCol w:w="1696"/>
        <w:gridCol w:w="2410"/>
        <w:gridCol w:w="2589"/>
        <w:gridCol w:w="2798"/>
        <w:tblGridChange w:id="0">
          <w:tblGrid>
            <w:gridCol w:w="1696"/>
            <w:gridCol w:w="2410"/>
            <w:gridCol w:w="2589"/>
            <w:gridCol w:w="2798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8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Alberto Mourão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Nelson A. Portéro Jr.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Vivian M.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A. Marques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Laura Stela N. Perez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Presidente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Vice-presidente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Secretária Executiva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Secretária Exec. Adjunta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Composição do Plenário 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8325"/>
        <w:tblGridChange w:id="0">
          <w:tblGrid>
            <w:gridCol w:w="570"/>
            <w:gridCol w:w="8325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2"/>
            <w:tcBorders>
              <w:top w:color="3b3b3b" w:space="0" w:sz="4" w:val="single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80" w:lineRule="auto"/>
              <w:ind w:lef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3b3b3b" w:space="0" w:sz="4" w:val="single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8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8uc5z4sqkq9a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b3b3b" w:space="0" w:sz="4" w:val="single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280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de Águas do Estado de São Paulo (SP Águas)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Companhia Ambiental do Estado de São Paulo (CETESB)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8.00000000000006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248.00000000000006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de Meio Ambiente, Infraestrutura e Logística do Estado de São Paulo (SEMIL)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Rule="auto"/>
              <w:ind w:lef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Metropolitana da Baixada Santista (AGEM)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Fundação Florestal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5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50" w:lineRule="auto"/>
              <w:ind w:lef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Instituto de Pesquisas Tecnológicas (IPT)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Departamento de Estradas de Rodagem (DER)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Rule="auto"/>
              <w:ind w:lef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da Saúde - Grupo de Vigilância Sanitária Santos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5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50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Defesa Civil Estadual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247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DOS MUNICÍPIOS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7zqh29iasoyw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50" w:lineRule="auto"/>
              <w:ind w:left="105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Santos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Santos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São Vicente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São Vicente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ind w:right="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04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Peruíbe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Itariri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Mongaguá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Mongaguá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Itanhaém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Itanhaém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Bertioga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Biritiba Mirim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54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54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Cubatão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54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Cubatão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+</w:t>
      </w:r>
    </w:p>
    <w:p w:rsidR="00000000" w:rsidDel="00000000" w:rsidP="00000000" w:rsidRDefault="00000000" w:rsidRPr="00000000" w14:paraId="00000072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79"/>
        <w:gridCol w:w="4483"/>
        <w:gridCol w:w="4249"/>
        <w:tblGridChange w:id="0">
          <w:tblGrid>
            <w:gridCol w:w="479"/>
            <w:gridCol w:w="4483"/>
            <w:gridCol w:w="424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2">
            <w:pPr>
              <w:widowControl w:val="0"/>
              <w:spacing w:after="240" w:before="240" w:line="282" w:lineRule="auto"/>
              <w:ind w:left="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DA SOCIEDADE CIVIL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33xvq881ud52" w:id="2"/>
            <w:bookmarkEnd w:id="2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240" w:before="240" w:line="282" w:lineRule="auto"/>
              <w:ind w:left="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240" w:before="240" w:line="282" w:lineRule="auto"/>
              <w:ind w:left="6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after="240" w:before="24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(UNIFESP)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Universidade Estadual de São Paulo (UNESP)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Católica de Santos (UNISANTOS)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Santa Cecilia (UNISANTA)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line="266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240" w:before="240" w:line="266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Sindicato das Empresas de Compra, Venda, Locação e Adm. de Imov. Res. e Comerciais de São Paulo (SECOVI)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240" w:before="240" w:line="266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Empresários da Construção Civil da Baixada Santista (ASSECOB)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Sindicato da Indústria da Construção Civil de Grandes Estruturas no Estado de São Paulo (Sinduscon)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de Combate aos Poluentes (ACPO)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Lixo Zero Baixada Santista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CONCIDADANIA - Consciência pela Cidadania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Liga de Beach Soccer de Guarujá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ECOPHALT - Cidadania e Sustentabilidade, Ecologia com Praticidade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Amigos da Riviera de São Lourenço (AARSL)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spacing w:line="271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after="240" w:before="240" w:line="271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Engenheiros e Arquitetos de Santos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240" w:before="240" w:line="271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Brasileira de Engenharia Ambiental e Sanitária (ABES) - Seção São Paulo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line="266" w:lineRule="auto"/>
              <w:ind w:left="40" w:firstLine="0"/>
              <w:jc w:val="center"/>
              <w:rPr>
                <w:rFonts w:ascii="Arial" w:cs="Arial" w:eastAsia="Arial" w:hAnsi="Arial"/>
                <w:color w:val="00032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321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after="240" w:before="240" w:line="266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Engenheiros e Arquitetos de Cubatão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after="240" w:before="240" w:line="266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Ordem dos Advogados do Brasil (OAB) - São Vicente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color w:val="00031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31d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Engenheiros, Arquitetos e Agrônomos de Bertioga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71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after="240" w:before="240" w:line="271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Brasileira das Concessionárias Privadas de Serviços Públicos de Água e Esgoto (ABCON)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after="240" w:before="240" w:line="271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after="240" w:before="240" w:line="276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Federação das Indústrias do Estado de São Paulo (FIESP)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after="240" w:before="240" w:line="276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das Indústrias do Estado de São Paulo (CIESP) - Sede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de Integração e Desenvolvimento da Baixada Santista (CIDE)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CIESP Santos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color w:val="00112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123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CIESP Cubatão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C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Representantes das Câmaras Técnicas</w:t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5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8325"/>
        <w:tblGridChange w:id="0">
          <w:tblGrid>
            <w:gridCol w:w="570"/>
            <w:gridCol w:w="8325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2"/>
            <w:tcBorders>
              <w:top w:color="3b3b3b" w:space="0" w:sz="4" w:val="single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shd w:fill="b7dde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240" w:before="240" w:line="280" w:lineRule="auto"/>
              <w:ind w:left="1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CÂMARA TÉCNICA DE PLANEJAMENTO E GERENCIAMENTO (CTPG)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gridSpan w:val="2"/>
            <w:tcBorders>
              <w:top w:color="3b3b3b" w:space="0" w:sz="4" w:val="single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240" w:before="240" w:line="280" w:lineRule="auto"/>
              <w:ind w:lef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3b3b3b" w:space="0" w:sz="4" w:val="single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line="28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b3b3b" w:space="0" w:sz="4" w:val="single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after="240" w:before="240" w:line="280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id w:val="65688138"/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Metropolitana da Baixada Santista (AGEM)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after="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after="240" w:before="240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de Águas do Estado de São Paulo (SP Águas)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after="0" w:line="248.00000000000006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after="240" w:before="240" w:line="248.00000000000006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de Meio Ambiente, Infraestrutura e Logística do Estado de São Paulo (SEMIL)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3b3b3b" w:space="0" w:sz="4" w:val="single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lineRule="auto"/>
              <w:ind w:lef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b3b3b" w:space="0" w:sz="4" w:val="single"/>
              <w:right w:color="3b3b3b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after="240" w:before="240" w:lineRule="auto"/>
              <w:ind w:lef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Companhia Ambiental do Estado de São Paulo (CETESB)</w:t>
            </w:r>
          </w:p>
        </w:tc>
      </w:tr>
    </w:tbl>
    <w:p w:rsidR="00000000" w:rsidDel="00000000" w:rsidP="00000000" w:rsidRDefault="00000000" w:rsidRPr="00000000" w14:paraId="000000D9">
      <w:pPr>
        <w:spacing w:after="0" w:line="240" w:lineRule="auto"/>
        <w:rPr>
          <w:rFonts w:ascii="Arial" w:cs="Arial" w:eastAsia="Arial" w:hAnsi="Arial"/>
          <w:b w:val="1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DOS MUNICÍPIOS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Itanhaém 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 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Mongaguá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São Vicente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São Vicente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0" w:lineRule="auto"/>
              <w:ind w:right="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04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Bertioga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Bertioga</w:t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79"/>
        <w:gridCol w:w="4406"/>
        <w:gridCol w:w="4179"/>
        <w:tblGridChange w:id="0">
          <w:tblGrid>
            <w:gridCol w:w="479"/>
            <w:gridCol w:w="4406"/>
            <w:gridCol w:w="417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0">
            <w:pPr>
              <w:widowControl w:val="0"/>
              <w:spacing w:after="240" w:before="240" w:line="282" w:lineRule="auto"/>
              <w:ind w:left="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DA SOCIEDADE CIVIL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after="240" w:before="240" w:line="282" w:lineRule="auto"/>
              <w:ind w:left="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after="240" w:before="240" w:line="282" w:lineRule="auto"/>
              <w:ind w:left="6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widowControl w:val="0"/>
              <w:spacing w:after="240" w:before="24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CONCIDADANIA - Consciência pela Cidadania 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CONCIDADANIA - Consciência pela Cidadania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Católica de Santos (UNISANTOS)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Católica de Santos (UNISANTOS)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Santa Cecilia (UNISANTA)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Santa Cecilia (UNISANTA)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spacing w:line="266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after="240" w:before="240" w:line="266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CIESP Cubatão 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after="240" w:before="240" w:line="266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de Integração e Desenvolvimento da Baixada Santista (CIDE)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de Integração e Desenvolvimento da Baixada Santista (CIDE)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(UNIFESP)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de Combate aos Poluentes (ACPO)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Lixo Zero Baixada Santista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Lixo Zero Baixada Santista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Liga de Beach Soccer de Guarujá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Associação dos Engenheiros e Arquitetos de Santos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shd w:fill="b7dde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CÂMARA TÉCNICA DE EDUCAÇÃO AMBIENTAL (CTEA)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Fundação Florestal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Metropolitana da Baixada Santista (AGEM)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Metropolitana da Baixada Santista (AGEM)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de Meio Ambiente, Infraestrutura e Logística do Estado de São Paulo (SEMIL)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de Meio Ambiente, Infraestrutura e Logística do Estado de São Paulo (SEMIL)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0" w:lineRule="auto"/>
              <w:ind w:right="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04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de Águas do Estado de São Paulo (SP Águas)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 de Águas do Estado de São Paulo (SP Águas)</w:t>
            </w:r>
          </w:p>
        </w:tc>
      </w:tr>
    </w:tbl>
    <w:p w:rsidR="00000000" w:rsidDel="00000000" w:rsidP="00000000" w:rsidRDefault="00000000" w:rsidRPr="00000000" w14:paraId="000001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DOS MUNICÍPIOS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São Vicente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São Vicente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 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0" w:lineRule="auto"/>
              <w:ind w:right="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04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Itanhaém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Itanhaém</w:t>
            </w:r>
          </w:p>
        </w:tc>
      </w:tr>
    </w:tbl>
    <w:p w:rsidR="00000000" w:rsidDel="00000000" w:rsidP="00000000" w:rsidRDefault="00000000" w:rsidRPr="00000000" w14:paraId="000001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79"/>
        <w:gridCol w:w="4406"/>
        <w:gridCol w:w="4179"/>
        <w:tblGridChange w:id="0">
          <w:tblGrid>
            <w:gridCol w:w="479"/>
            <w:gridCol w:w="4406"/>
            <w:gridCol w:w="417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B">
            <w:pPr>
              <w:widowControl w:val="0"/>
              <w:spacing w:after="240" w:before="240" w:line="282" w:lineRule="auto"/>
              <w:ind w:left="6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DA SOCIEDADE CIVIL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widowControl w:val="0"/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spacing w:after="240" w:before="240" w:line="282" w:lineRule="auto"/>
              <w:ind w:left="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spacing w:after="240" w:before="240" w:line="282" w:lineRule="auto"/>
              <w:ind w:left="6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widowControl w:val="0"/>
              <w:spacing w:after="240" w:before="24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Lixo Zero Baixada Santista </w:t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Lixo Zero Baixada Santista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(UNIFESP)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Católica de Santos (UNISANTOS)</w:t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Católica de Santos (UNISANTOS)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widowControl w:val="0"/>
              <w:spacing w:line="266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spacing w:after="240" w:before="240" w:line="266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CONCIDADANIA - Consciência pela Cidadania </w:t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spacing w:after="240" w:before="240" w:line="266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Liga de Beach Soccer de Guarujá</w:t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widowControl w:val="0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spacing w:after="240" w:before="24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Santa Cecilia (UNISANTA)</w:t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de Integração e Desenvolvimento da Baixada Santista (CIDE)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de Integração e Desenvolvimento da Baixada Santista (CIDE)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widowControl w:val="0"/>
              <w:spacing w:line="250" w:lineRule="auto"/>
              <w:ind w:left="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spacing w:after="240" w:before="240" w:line="250" w:lineRule="auto"/>
              <w:ind w:left="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Ordem dos Advogados do Brasil (OAB) - São Vicente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</w:tbl>
    <w:p w:rsidR="00000000" w:rsidDel="00000000" w:rsidP="00000000" w:rsidRDefault="00000000" w:rsidRPr="00000000" w14:paraId="000001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shd w:fill="b7dde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CÂMARA TÉCNICA DE ASSUNTOS JURÍDICOS E INSTITUCIONAIS (CTAJI)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Companhia Ambiental do Estado de São Paulo (CETESB)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943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de Meio Ambiente, Infraestrutura e Logística do Estado de São Paulo (SEMIL)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</w:tbl>
    <w:p w:rsidR="00000000" w:rsidDel="00000000" w:rsidP="00000000" w:rsidRDefault="00000000" w:rsidRPr="00000000" w14:paraId="000001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DOS MUNICÍPIOS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 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  </w:t>
            </w:r>
          </w:p>
        </w:tc>
      </w:tr>
    </w:tbl>
    <w:p w:rsidR="00000000" w:rsidDel="00000000" w:rsidP="00000000" w:rsidRDefault="00000000" w:rsidRPr="00000000" w14:paraId="000001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DA SOCIEDADE CIVIL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Ordem dos Advogados do Brasil (OAB) - São Vicente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Santa Cecilia (UNISANTA)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Santa Cecilia (UNISANTA)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(UNIFESP)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Católica de Santos (UNISANTOS)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0" w:lineRule="auto"/>
              <w:ind w:right="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04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Engenheiros e Arquitetos de Cubatão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ECOPHALT - Cidadania e Sustentabilidade, Ecologia com Praticidade</w:t>
            </w:r>
          </w:p>
        </w:tc>
      </w:tr>
    </w:tbl>
    <w:p w:rsidR="00000000" w:rsidDel="00000000" w:rsidP="00000000" w:rsidRDefault="00000000" w:rsidRPr="00000000" w14:paraId="000001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shd w:fill="b7dde8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CÂMARA TÉCNICA DE SANEAMENTO E USOS MÚLTIPLOS (CTSUM)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Companhia Ambiental do Estado de São Paulo (CETESB)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de Meio Ambiente, Infraestrutura e Logística do Estado de São Paulo (SEMIL)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VAGO</w:t>
            </w:r>
          </w:p>
        </w:tc>
      </w:tr>
    </w:tbl>
    <w:p w:rsidR="00000000" w:rsidDel="00000000" w:rsidP="00000000" w:rsidRDefault="00000000" w:rsidRPr="00000000" w14:paraId="000001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DOS MUNICÍPIOS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Bertioga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Praia Grande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Mongaguá 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Guarujá </w:t>
            </w:r>
          </w:p>
        </w:tc>
      </w:tr>
    </w:tbl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180" w:bottomFromText="180" w:vertAnchor="text" w:horzAnchor="text" w:tblpX="89" w:tblpY="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3795"/>
        <w:gridCol w:w="4260"/>
        <w:tblGridChange w:id="0">
          <w:tblGrid>
            <w:gridCol w:w="840"/>
            <w:gridCol w:w="3795"/>
            <w:gridCol w:w="42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REPRESENTANTES DA SOCIEDADE CIVIL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0" w:line="250" w:lineRule="auto"/>
              <w:ind w:left="100" w:right="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Titulares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240" w:before="240" w:line="250" w:lineRule="auto"/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Suplentes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0" w:line="25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CONCIDADANIA - Consciência pela Cidadania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240" w:before="240" w:line="25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(UNIFESP)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Engenheiros e Arquitetos de Cubatão 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Amigos da Riviera de São Lourenço (AARSL)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0" w:lineRule="auto"/>
              <w:ind w:left="100" w:right="6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Católica de Santos (UNISANTOS)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Santa Cecilia (UNISANTA)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0" w:lineRule="auto"/>
              <w:ind w:right="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04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Lixo Zero Baixada Santista</w:t>
            </w:r>
          </w:p>
        </w:tc>
        <w:tc>
          <w:tcPr>
            <w:tcBorders>
              <w:top w:color="3f3f3f" w:space="0" w:sz="4" w:val="single"/>
              <w:left w:color="3f3f3f" w:space="0" w:sz="4" w:val="single"/>
              <w:bottom w:color="3f3f3f" w:space="0" w:sz="4" w:val="single"/>
              <w:right w:color="3f3f3f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240" w:before="240" w:lineRule="auto"/>
              <w:ind w:left="10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Engenheiros, Arquitetos e Agrônomos de Bertioga</w:t>
            </w:r>
          </w:p>
        </w:tc>
      </w:tr>
    </w:tbl>
    <w:p w:rsidR="00000000" w:rsidDel="00000000" w:rsidP="00000000" w:rsidRDefault="00000000" w:rsidRPr="00000000" w14:paraId="000001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10" w:orient="portrait"/>
      <w:pgMar w:bottom="1134" w:top="2121" w:left="1417" w:right="1418" w:header="493" w:footer="61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omitê Baixada Santista" w:id="0" w:date="2025-08-08T14:27:22Z"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São apenas 2 vagas, com titulares e suplentes - AGEM e SP Águas, SEMIL e CETESB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C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10096500</wp:posOffset>
              </wp:positionV>
              <wp:extent cx="194945" cy="243840"/>
              <wp:effectExtent b="0" l="0" r="0" t="0"/>
              <wp:wrapNone/>
              <wp:docPr id="19975603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893"/>
                        <a:ext cx="147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20" w:line="240"/>
                            <w:ind w:left="60" w:right="0" w:firstLine="3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10096500</wp:posOffset>
              </wp:positionV>
              <wp:extent cx="194945" cy="243840"/>
              <wp:effectExtent b="0" l="0" r="0" t="0"/>
              <wp:wrapNone/>
              <wp:docPr id="19975603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945" cy="243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-15561460</wp:posOffset>
              </wp:positionH>
              <wp:positionV relativeFrom="margin">
                <wp:posOffset>-2612769</wp:posOffset>
              </wp:positionV>
              <wp:extent cx="23131916" cy="23131916"/>
              <wp:effectExtent b="0" l="0" r="0" t="0"/>
              <wp:wrapNone/>
              <wp:docPr id="19975603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186820" y="2877300"/>
                        <a:ext cx="6318360" cy="18054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>
                          <a:alpha val="48235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2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1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-15561460</wp:posOffset>
              </wp:positionH>
              <wp:positionV relativeFrom="margin">
                <wp:posOffset>-2612769</wp:posOffset>
              </wp:positionV>
              <wp:extent cx="23131916" cy="23131916"/>
              <wp:effectExtent b="0" l="0" r="0" t="0"/>
              <wp:wrapNone/>
              <wp:docPr id="19975603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31916" cy="231319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-484947</wp:posOffset>
          </wp:positionH>
          <wp:positionV relativeFrom="paragraph">
            <wp:posOffset>74355</wp:posOffset>
          </wp:positionV>
          <wp:extent cx="1536700" cy="680528"/>
          <wp:effectExtent b="0" l="0" r="0" t="0"/>
          <wp:wrapSquare wrapText="bothSides" distB="0" distT="0" distL="114300" distR="114300"/>
          <wp:docPr descr="Uma imagem contendo Ícone&#10;&#10;Descrição gerada automaticamente" id="1997560323" name="image1.png"/>
          <a:graphic>
            <a:graphicData uri="http://schemas.openxmlformats.org/drawingml/2006/picture">
              <pic:pic>
                <pic:nvPicPr>
                  <pic:cNvPr descr="Uma imagem contendo Ícone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6700" cy="6805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482600</wp:posOffset>
              </wp:positionV>
              <wp:extent cx="5410200" cy="409575"/>
              <wp:effectExtent b="0" l="0" r="0" t="0"/>
              <wp:wrapNone/>
              <wp:docPr id="19975603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645663" y="3579975"/>
                        <a:ext cx="54006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24"/>
                              <w:vertAlign w:val="baseline"/>
                            </w:rPr>
                            <w:t xml:space="preserve">COMITÊ DA BACIA HIDROGRÁFICA DA BAIXADA SANTISTA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482600</wp:posOffset>
              </wp:positionV>
              <wp:extent cx="5410200" cy="409575"/>
              <wp:effectExtent b="0" l="0" r="0" t="0"/>
              <wp:wrapNone/>
              <wp:docPr id="19975603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0200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merodelinha">
    <w:name w:val="line number"/>
    <w:basedOn w:val="Fontepargpadro"/>
    <w:uiPriority w:val="99"/>
    <w:semiHidden w:val="1"/>
    <w:unhideWhenUsed w:val="1"/>
    <w:rsid w:val="006A4B2E"/>
  </w:style>
  <w:style w:type="paragraph" w:styleId="PargrafodaLista">
    <w:name w:val="List Paragraph"/>
    <w:basedOn w:val="Normal"/>
    <w:uiPriority w:val="1"/>
    <w:qFormat w:val="1"/>
    <w:rsid w:val="00D02728"/>
    <w:pPr>
      <w:widowControl w:val="0"/>
      <w:autoSpaceDE w:val="0"/>
      <w:autoSpaceDN w:val="0"/>
      <w:spacing w:after="0" w:before="147" w:line="240" w:lineRule="auto"/>
      <w:ind w:left="816" w:hanging="361"/>
    </w:pPr>
    <w:rPr>
      <w:rFonts w:ascii="Arial MT" w:cs="Arial MT" w:eastAsia="Arial MT" w:hAnsi="Arial MT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9F7E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7ED5"/>
  </w:style>
  <w:style w:type="paragraph" w:styleId="Rodap">
    <w:name w:val="footer"/>
    <w:basedOn w:val="Normal"/>
    <w:link w:val="RodapChar"/>
    <w:uiPriority w:val="99"/>
    <w:unhideWhenUsed w:val="1"/>
    <w:rsid w:val="009F7E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7ED5"/>
  </w:style>
  <w:style w:type="character" w:styleId="Refdecomentrio">
    <w:name w:val="annotation reference"/>
    <w:basedOn w:val="Fontepargpadro"/>
    <w:uiPriority w:val="99"/>
    <w:semiHidden w:val="1"/>
    <w:unhideWhenUsed w:val="1"/>
    <w:rsid w:val="00956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9563A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9563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563A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563A9"/>
    <w:rPr>
      <w:b w:val="1"/>
      <w:bCs w:val="1"/>
      <w:sz w:val="20"/>
      <w:szCs w:val="20"/>
    </w:rPr>
  </w:style>
  <w:style w:type="table" w:styleId="TableNormal1" w:customStyle="1">
    <w:name w:val="Table Normal1"/>
    <w:rsid w:val="001F03CC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o">
    <w:name w:val="Mention"/>
    <w:basedOn w:val="Fontepargpadro"/>
    <w:uiPriority w:val="99"/>
    <w:unhideWhenUsed w:val="1"/>
    <w:rsid w:val="004A293F"/>
    <w:rPr>
      <w:color w:val="2b579a"/>
      <w:shd w:color="auto" w:fill="e1dfdd" w:val="clear"/>
    </w:rPr>
  </w:style>
  <w:style w:type="paragraph" w:styleId="Reviso">
    <w:name w:val="Revision"/>
    <w:hidden w:val="1"/>
    <w:uiPriority w:val="99"/>
    <w:semiHidden w:val="1"/>
    <w:rsid w:val="008C2A20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447CEC"/>
    <w:rPr>
      <w:rFonts w:ascii="Times New Roman" w:cs="Times New Roman" w:hAnsi="Times New Roman"/>
      <w:sz w:val="24"/>
      <w:szCs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3E3162"/>
    <w:pPr>
      <w:spacing w:after="0" w:line="240" w:lineRule="auto"/>
    </w:pPr>
    <w:rPr>
      <w:rFonts w:cs="Times New Roman"/>
      <w:sz w:val="24"/>
      <w:szCs w:val="24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">
    <w:name w:val="Table Grid"/>
    <w:basedOn w:val="Tabelanormal"/>
    <w:uiPriority w:val="39"/>
    <w:rsid w:val="003E31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0" w:customStyle="1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.0" w:type="nil"/>
    </w:tblPr>
  </w:style>
  <w:style w:type="paragraph" w:styleId="TableParagraph" w:customStyle="1">
    <w:name w:val="Table Paragraph"/>
    <w:basedOn w:val="Normal"/>
    <w:uiPriority w:val="1"/>
    <w:qFormat w:val="1"/>
    <w:rsid w:val="001D0EE6"/>
    <w:pPr>
      <w:widowControl w:val="0"/>
      <w:autoSpaceDE w:val="0"/>
      <w:autoSpaceDN w:val="0"/>
      <w:spacing w:after="0" w:line="240" w:lineRule="exact"/>
      <w:ind w:left="14"/>
    </w:pPr>
    <w:rPr>
      <w:rFonts w:ascii="Arial" w:cs="Arial" w:eastAsia="Arial" w:hAnsi="Arial"/>
      <w:lang w:eastAsia="en-US"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2F520D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sz w:val="23"/>
      <w:szCs w:val="23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2F520D"/>
    <w:rPr>
      <w:rFonts w:ascii="Arial" w:cs="Arial" w:eastAsia="Arial" w:hAnsi="Arial"/>
      <w:sz w:val="23"/>
      <w:szCs w:val="23"/>
      <w:lang w:eastAsia="en-US" w:val="pt-PT"/>
    </w:rPr>
  </w:style>
  <w:style w:type="table" w:styleId="TableNormal2" w:customStyle="1">
    <w:name w:val="Table Normal2"/>
    <w:uiPriority w:val="2"/>
    <w:semiHidden w:val="1"/>
    <w:unhideWhenUsed w:val="1"/>
    <w:qFormat w:val="1"/>
    <w:rsid w:val="00B41733"/>
    <w:pPr>
      <w:widowControl w:val="0"/>
      <w:autoSpaceDE w:val="0"/>
      <w:autoSpaceDN w:val="0"/>
      <w:spacing w:after="0" w:line="240" w:lineRule="auto"/>
    </w:pPr>
    <w:rPr>
      <w:rFonts w:asciiTheme="minorHAnsi" w:cstheme="minorBidi" w:eastAsiaTheme="minorHAnsi" w:hAnsiTheme="minorHAns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pPr>
      <w:widowControl w:val="0"/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2" w:customStyle="1">
    <w:basedOn w:val="TableNormal0"/>
    <w:pPr>
      <w:widowControl w:val="0"/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+6KvEseHZMLb8kMrla0xuzovg==">CgMxLjAaJwoBMBIiCiAIBCocCgtBQUFCbjJHRjJXRRAIGgtBQUFCbjJHRjJXRSKsAwoLQUFBQm4yR0YyV0USggMKC0FBQUJuMkdGMldFEgtBQUFCbjJHRjJXRRpeCgl0ZXh0L2h0bWwSUVPDo28gYXBlbmFzIDIgdmFnYXMsIGNvbSB0aXR1bGFyZXMgZSBzdXBsZW50ZXMgLSBBR0VNIGUgU1Agw4FndWFzLCBTRU1JTCBlIENFVEVTQiJfCgp0ZXh0L3BsYWluElFTw6NvIGFwZW5hcyAyIHZhZ2FzLCBjb20gdGl0dWxhcmVzIGUgc3VwbGVudGVzIC0gQUdFTSBlIFNQIMOBZ3VhcywgU0VNSUwgZSBDRVRFU0IqGyIVMTAwMTA2NjM2OTg5NDIzMzgyODQwKAA4ADC1lNHQiDM4tZTR0IgzWgwxbmt2OXo2NHo5cnFyAiAAeACIAQKaAQYIABAAGACqAVMSUVPDo28gYXBlbmFzIDIgdmFnYXMsIGNvbSB0aXR1bGFyZXMgZSBzdXBsZW50ZXMgLSBBR0VNIGUgU1Agw4FndWFzLCBTRU1JTCBlIENFVEVTQrABALgBARi1lNHQiDMgtZTR0IgzMABCCGtpeC5jbXQxMg5oLjh1YzV6NHNxa3E5YTIOaC43enFoMjlpYXNveXcyDmguMzN4dnE4ODF1ZDUyOAByITFHblJfT1FicXJCaE04YzVVTFgyWjZWcDBqcTRMS01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2025-03-11T21:15:00Z</dcterms:created>
  <dc:creator>Josiane Gonzaga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0x0101009B12AA7210FA27419783DE01C4B25BC7</vt:lpwstr>
  </property>
  <property fmtid="{D5CDD505-2E9C-101B-9397-08002B2CF9AE}" pid="3" name="MediaServiceImageTags">
    <vt:lpwstr/>
  </property>
  <property fmtid="{D5CDD505-2E9C-101B-9397-08002B2CF9AE}" pid="4" name="Order">
    <vt:r8>222600.0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554da3a7-a01d-45b9-993e-a25adb69b440</vt:lpwstr>
  </property>
</Properties>
</file>