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37AF" w14:textId="77777777" w:rsidR="005B0A42" w:rsidRDefault="005B0A42"/>
    <w:p w14:paraId="057437B0" w14:textId="77777777" w:rsidR="005B0A42" w:rsidRDefault="005B0A42"/>
    <w:p w14:paraId="057437B1" w14:textId="3D84983A" w:rsidR="005B0A42" w:rsidRDefault="006F3571">
      <w:pPr>
        <w:keepNext/>
        <w:pBdr>
          <w:top w:val="nil"/>
          <w:left w:val="nil"/>
          <w:bottom w:val="nil"/>
          <w:right w:val="nil"/>
          <w:between w:val="nil"/>
        </w:pBdr>
        <w:spacing w:after="120"/>
        <w:jc w:val="center"/>
        <w:rPr>
          <w:rFonts w:ascii="Arial" w:eastAsia="Arial" w:hAnsi="Arial" w:cs="Arial"/>
          <w:color w:val="000000"/>
          <w:sz w:val="24"/>
          <w:szCs w:val="24"/>
        </w:rPr>
      </w:pPr>
      <w:r>
        <w:rPr>
          <w:rFonts w:ascii="Arial" w:eastAsia="Arial" w:hAnsi="Arial" w:cs="Arial"/>
          <w:b/>
          <w:color w:val="000000"/>
          <w:sz w:val="24"/>
          <w:szCs w:val="24"/>
        </w:rPr>
        <w:t xml:space="preserve">Deliberação CBH-BS nº </w:t>
      </w:r>
      <w:r>
        <w:rPr>
          <w:rFonts w:ascii="Arial" w:eastAsia="Arial" w:hAnsi="Arial" w:cs="Arial"/>
          <w:b/>
          <w:color w:val="EE0000"/>
          <w:sz w:val="24"/>
          <w:szCs w:val="24"/>
        </w:rPr>
        <w:t>4X</w:t>
      </w:r>
      <w:r>
        <w:rPr>
          <w:rFonts w:ascii="Arial" w:eastAsia="Arial" w:hAnsi="Arial" w:cs="Arial"/>
          <w:b/>
          <w:color w:val="FF0000"/>
          <w:sz w:val="24"/>
          <w:szCs w:val="24"/>
        </w:rPr>
        <w:t>X,</w:t>
      </w:r>
      <w:r>
        <w:rPr>
          <w:rFonts w:ascii="Arial" w:eastAsia="Arial" w:hAnsi="Arial" w:cs="Arial"/>
          <w:b/>
          <w:color w:val="000000"/>
          <w:sz w:val="24"/>
          <w:szCs w:val="24"/>
        </w:rPr>
        <w:t xml:space="preserve"> de 28 de agosto de 2025</w:t>
      </w:r>
    </w:p>
    <w:p w14:paraId="057437B2" w14:textId="77777777" w:rsidR="005B0A42" w:rsidRDefault="005B0A42">
      <w:pPr>
        <w:spacing w:after="120"/>
        <w:ind w:left="3402"/>
        <w:jc w:val="both"/>
        <w:rPr>
          <w:rFonts w:ascii="Arial" w:eastAsia="Arial" w:hAnsi="Arial" w:cs="Arial"/>
          <w:sz w:val="23"/>
          <w:szCs w:val="23"/>
        </w:rPr>
      </w:pPr>
    </w:p>
    <w:p w14:paraId="057437B4" w14:textId="29FB9CA8" w:rsidR="005B0A42" w:rsidRPr="00452115" w:rsidRDefault="006F3571" w:rsidP="00452115">
      <w:pPr>
        <w:spacing w:after="120"/>
        <w:ind w:left="3402"/>
        <w:jc w:val="both"/>
        <w:rPr>
          <w:rFonts w:ascii="Arial" w:eastAsia="Arial" w:hAnsi="Arial" w:cs="Arial"/>
          <w:sz w:val="22"/>
          <w:szCs w:val="22"/>
        </w:rPr>
      </w:pPr>
      <w:r>
        <w:rPr>
          <w:rFonts w:ascii="Arial" w:eastAsia="Arial" w:hAnsi="Arial" w:cs="Arial"/>
          <w:sz w:val="22"/>
          <w:szCs w:val="22"/>
        </w:rPr>
        <w:t>Aprova a indicação de empreendimentos, em 2ª chamada, para financiamento com recursos do FEHIDRO, oriundos da Cobrança pelo Uso dos Recursos Hídricos, no ano de 2025</w:t>
      </w:r>
    </w:p>
    <w:p w14:paraId="057437B5" w14:textId="77777777" w:rsidR="005B0A42" w:rsidRDefault="005B0A42">
      <w:pPr>
        <w:pBdr>
          <w:top w:val="nil"/>
          <w:left w:val="nil"/>
          <w:bottom w:val="nil"/>
          <w:right w:val="nil"/>
          <w:between w:val="nil"/>
        </w:pBdr>
        <w:spacing w:after="120"/>
        <w:jc w:val="both"/>
        <w:rPr>
          <w:rFonts w:ascii="Arial" w:eastAsia="Arial" w:hAnsi="Arial" w:cs="Arial"/>
          <w:color w:val="000000"/>
          <w:sz w:val="23"/>
          <w:szCs w:val="23"/>
        </w:rPr>
      </w:pPr>
    </w:p>
    <w:p w14:paraId="057437B6" w14:textId="77777777" w:rsidR="005B0A42" w:rsidRDefault="006F3571">
      <w:pPr>
        <w:pBdr>
          <w:top w:val="nil"/>
          <w:left w:val="nil"/>
          <w:bottom w:val="nil"/>
          <w:right w:val="nil"/>
          <w:between w:val="nil"/>
        </w:pBdr>
        <w:spacing w:after="120"/>
        <w:ind w:right="283"/>
        <w:jc w:val="both"/>
        <w:rPr>
          <w:rFonts w:ascii="Arial" w:eastAsia="Arial" w:hAnsi="Arial" w:cs="Arial"/>
          <w:color w:val="000000"/>
          <w:sz w:val="23"/>
          <w:szCs w:val="23"/>
        </w:rPr>
      </w:pPr>
      <w:r>
        <w:rPr>
          <w:rFonts w:ascii="Arial" w:eastAsia="Arial" w:hAnsi="Arial" w:cs="Arial"/>
          <w:color w:val="000000"/>
          <w:sz w:val="23"/>
          <w:szCs w:val="23"/>
        </w:rPr>
        <w:t>O Comitê da Bacia Hidrográfica da Baixada Santista (CBH-BS), instalado em 09 de dezembro de 1995, no uso de suas atribuições, e considerando:</w:t>
      </w:r>
    </w:p>
    <w:p w14:paraId="057437B7"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 cobrança pelo uso dos recursos hídricos na UGRHI-7, instituída conforme a Lei Estadual nº 12.183, de 29 de dezembro de 2005, o Decreto nº 50.667, de 30 de março de 2006, e o Decreto nº 56.501, de 09 de dezembro de 2010;</w:t>
      </w:r>
    </w:p>
    <w:p w14:paraId="057437B8"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O Artigo 1° da Deliberação CRH nº 194, de 20 de fevereiro de 2017, o qual estabelece que o investimento de recursos financeiros do FEHIDRO deve estar em consonância com as prioridades estabelecidas no Plano de Bacia vigente para as UGRHIs, inclusive quanto ao investimento dos recursos originários da cobrança pelo uso dos recursos hídricos;</w:t>
      </w:r>
    </w:p>
    <w:p w14:paraId="057437B9" w14:textId="77777777" w:rsidR="005B0A42" w:rsidRDefault="006F3571">
      <w:pPr>
        <w:widowControl w:val="0"/>
        <w:numPr>
          <w:ilvl w:val="0"/>
          <w:numId w:val="1"/>
        </w:numPr>
        <w:pBdr>
          <w:top w:val="nil"/>
          <w:left w:val="nil"/>
          <w:bottom w:val="nil"/>
          <w:right w:val="nil"/>
          <w:between w:val="nil"/>
        </w:pBdr>
        <w:tabs>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O Manual de Procedimentos Operacionais para Investimentos do FEHIDRO  aprovado pela deliberação COFEHIDRO nº 263, de 08/04/2024.</w:t>
      </w:r>
    </w:p>
    <w:p w14:paraId="057437BA"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O Plano da Bacia Hidrográfica da Baixada Santista, aprovado pela Deliberação CBH-BS nº 313, de 28 de novembro de 2016;</w:t>
      </w:r>
    </w:p>
    <w:p w14:paraId="057437BB"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 Deliberação CBH-BS n° 431, de 03 de abril de 2024, que aprova o Plano de Ação e o Programa de Investimentos - PA/PI 2024-2027;</w:t>
      </w:r>
    </w:p>
    <w:p w14:paraId="057437BC"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 Deliberação CBH-BS nº 448, de 29 de maio de 2025, que aprova a indicação de empreendimentos, em 1ª chamada, para financiamento com recursos do FEHIDRO, oriundos da Cobrança pelo Uso dos Recursos Hídricos no ano de 2025, num total de R$ 14.593.073,82 (quatorze milhões, quinhentos e noventa e três mil, setenta e três reais e oitenta e dois centavos);</w:t>
      </w:r>
    </w:p>
    <w:p w14:paraId="057437BD"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 Deliberação CBH-BS nº 449, de 29 de maio de 2025, que aprova critérios para análise, hierarquização e indicação de empreendimentos para a obtenção de financiamento com recursos do FEHIDRO em 2025 em 2ª chamada;</w:t>
      </w:r>
    </w:p>
    <w:p w14:paraId="057437BE"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 Deliberação CBH-BS n° XXX, de 28 de agosto de 2025, que retifica o Plano de Aplicação de Recursos Financeiros Provenientes da Cobrança pelo Uso dos Recursos Hídricos na Baixada Santista para o exercício de 2025, contabilizando em seu anexo I a disponibilidade para investimento de R$ 45.894.733,92 (quarenta e cinco milhões, oitocentos e noventa e quatro mil, setecentos e trinta e três reais, e noventa e dois centavos);</w:t>
      </w:r>
    </w:p>
    <w:p w14:paraId="057437BF"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 disponibilidade de recursos oriundos da Cobrança pelo Uso dos Recursos Hídricos no ano de 2025 para investimento após retificação do Plano de Aplicação de Recursos Financeiros Provenientes da Cobrança pelo Uso dos Recursos Hídricos na Baixada Santista e as indicações de empreendimentos em 1ª chamada, resultando em saldo disponível de R$ 31.301.660,10 (trinta e um milhões, trezentos e um mil, seiscentos e sessenta reais e dez centavos);</w:t>
      </w:r>
    </w:p>
    <w:p w14:paraId="057437C0"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 xml:space="preserve">A Deliberação COFEHIDRO nº 273, de 11 de junho de 2025, que dispõe sobre o Plano de Aplicação de Recursos do FEHIDRO para 2025 com receita da CFURH, e em seu Anexo II disponibiliza ao CBH-BS R$ 1.280.861,58 (um milhão, duzentos e oitenta mil, oitocentos e sessenta e um reais e cinquenta e oito centavos) para utilização no </w:t>
      </w:r>
      <w:r>
        <w:rPr>
          <w:rFonts w:ascii="Arial" w:eastAsia="Arial" w:hAnsi="Arial" w:cs="Arial"/>
          <w:color w:val="000000"/>
          <w:sz w:val="23"/>
          <w:szCs w:val="23"/>
        </w:rPr>
        <w:lastRenderedPageBreak/>
        <w:t>financiamento de empreendimentos no exercício de 2025;</w:t>
      </w:r>
    </w:p>
    <w:p w14:paraId="1BA3998D" w14:textId="7768D327" w:rsidR="003246CB" w:rsidRPr="003246CB" w:rsidRDefault="00E97223" w:rsidP="003246CB">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 xml:space="preserve">O </w:t>
      </w:r>
      <w:r w:rsidR="00191C00">
        <w:rPr>
          <w:rFonts w:ascii="Arial" w:eastAsia="Arial" w:hAnsi="Arial" w:cs="Arial"/>
          <w:color w:val="000000"/>
          <w:sz w:val="23"/>
          <w:szCs w:val="23"/>
        </w:rPr>
        <w:t>Ofício</w:t>
      </w:r>
      <w:r>
        <w:rPr>
          <w:rFonts w:ascii="Arial" w:eastAsia="Arial" w:hAnsi="Arial" w:cs="Arial"/>
          <w:color w:val="000000"/>
          <w:sz w:val="23"/>
          <w:szCs w:val="23"/>
        </w:rPr>
        <w:t xml:space="preserve"> SECOFEHIDRO n</w:t>
      </w:r>
      <w:r w:rsidR="00191C00">
        <w:rPr>
          <w:rFonts w:ascii="Arial" w:eastAsia="Arial" w:hAnsi="Arial" w:cs="Arial"/>
          <w:color w:val="000000"/>
          <w:sz w:val="23"/>
          <w:szCs w:val="23"/>
        </w:rPr>
        <w:t>º</w:t>
      </w:r>
      <w:r>
        <w:rPr>
          <w:rFonts w:ascii="Arial" w:eastAsia="Arial" w:hAnsi="Arial" w:cs="Arial"/>
          <w:color w:val="000000"/>
          <w:sz w:val="23"/>
          <w:szCs w:val="23"/>
        </w:rPr>
        <w:t xml:space="preserve"> 142 e anexo</w:t>
      </w:r>
      <w:r w:rsidR="003246CB">
        <w:rPr>
          <w:rFonts w:ascii="Arial" w:eastAsia="Arial" w:hAnsi="Arial" w:cs="Arial"/>
          <w:color w:val="000000"/>
          <w:sz w:val="23"/>
          <w:szCs w:val="23"/>
        </w:rPr>
        <w:t>, de 21 de agosto de 2025</w:t>
      </w:r>
      <w:r>
        <w:rPr>
          <w:rFonts w:ascii="Arial" w:eastAsia="Arial" w:hAnsi="Arial" w:cs="Arial"/>
          <w:color w:val="000000"/>
          <w:sz w:val="23"/>
          <w:szCs w:val="23"/>
        </w:rPr>
        <w:t>, que atualiza o valor d</w:t>
      </w:r>
      <w:r w:rsidR="00191C00">
        <w:rPr>
          <w:rFonts w:ascii="Arial" w:eastAsia="Arial" w:hAnsi="Arial" w:cs="Arial"/>
          <w:color w:val="000000"/>
          <w:sz w:val="23"/>
          <w:szCs w:val="23"/>
        </w:rPr>
        <w:t>isponível para indicações de empreendimentos para financiamento do FEHIDRO para o 2</w:t>
      </w:r>
      <w:r w:rsidR="00191C00">
        <w:rPr>
          <w:rFonts w:ascii="Arial" w:eastAsia="Arial" w:hAnsi="Arial" w:cs="Arial"/>
          <w:color w:val="000000"/>
          <w:sz w:val="23"/>
          <w:szCs w:val="23"/>
        </w:rPr>
        <w:t>º</w:t>
      </w:r>
      <w:r w:rsidR="00116752">
        <w:rPr>
          <w:rFonts w:ascii="Arial" w:eastAsia="Arial" w:hAnsi="Arial" w:cs="Arial"/>
          <w:color w:val="000000"/>
          <w:sz w:val="23"/>
          <w:szCs w:val="23"/>
        </w:rPr>
        <w:t xml:space="preserve"> período – fonte CFURH,</w:t>
      </w:r>
      <w:r w:rsidR="003246CB">
        <w:rPr>
          <w:rFonts w:ascii="Arial" w:eastAsia="Arial" w:hAnsi="Arial" w:cs="Arial"/>
          <w:color w:val="000000"/>
          <w:sz w:val="23"/>
          <w:szCs w:val="23"/>
        </w:rPr>
        <w:t xml:space="preserve"> no valor de R$1.356.327,29.</w:t>
      </w:r>
    </w:p>
    <w:p w14:paraId="057437C1" w14:textId="77777777"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r>
        <w:rPr>
          <w:rFonts w:ascii="Arial" w:eastAsia="Arial" w:hAnsi="Arial" w:cs="Arial"/>
          <w:color w:val="000000"/>
          <w:sz w:val="23"/>
          <w:szCs w:val="23"/>
        </w:rPr>
        <w:t>As 12 propostas recebidas pela Secretaria Executiva entre 30/05/2025 e 30/06/2025;</w:t>
      </w:r>
    </w:p>
    <w:p w14:paraId="057437C2" w14:textId="65F761A3" w:rsidR="005B0A42" w:rsidRDefault="006F3571">
      <w:pPr>
        <w:widowControl w:val="0"/>
        <w:numPr>
          <w:ilvl w:val="0"/>
          <w:numId w:val="1"/>
        </w:numPr>
        <w:pBdr>
          <w:top w:val="nil"/>
          <w:left w:val="nil"/>
          <w:bottom w:val="nil"/>
          <w:right w:val="nil"/>
          <w:between w:val="nil"/>
        </w:pBdr>
        <w:tabs>
          <w:tab w:val="left" w:pos="427"/>
          <w:tab w:val="left" w:pos="429"/>
        </w:tabs>
        <w:ind w:left="0" w:firstLine="0"/>
        <w:jc w:val="both"/>
        <w:rPr>
          <w:rFonts w:ascii="Arial" w:eastAsia="Arial" w:hAnsi="Arial" w:cs="Arial"/>
          <w:color w:val="000000"/>
          <w:sz w:val="23"/>
          <w:szCs w:val="23"/>
        </w:rPr>
      </w:pPr>
      <w:bookmarkStart w:id="0" w:name="_heading=h.9gtpaomh7hq8" w:colFirst="0" w:colLast="0"/>
      <w:bookmarkEnd w:id="0"/>
      <w:r>
        <w:rPr>
          <w:rFonts w:ascii="Arial" w:eastAsia="Arial" w:hAnsi="Arial" w:cs="Arial"/>
          <w:color w:val="000000"/>
          <w:sz w:val="23"/>
          <w:szCs w:val="23"/>
        </w:rPr>
        <w:t>As três reuniões da Câmara Técnica de Planejamento e Gerenciamento (CT-PG), conjunta com as Câmaras Técnicas de Saneamento e Usos Múltiplos (CT-SUM) e de Educação Ambiental (CT- EA), realizadas nos dias 21 e 22 de julho e 01 de agosto para avaliação técnica, pontuação e classificação, conforme a Deliberação CBH-BS nº 449/2025, que resultou em seis propostas habilitadas e seis não habilitadas;</w:t>
      </w:r>
    </w:p>
    <w:p w14:paraId="057437C3" w14:textId="77777777" w:rsidR="005B0A42" w:rsidRDefault="006F3571">
      <w:pPr>
        <w:widowControl w:val="0"/>
        <w:numPr>
          <w:ilvl w:val="0"/>
          <w:numId w:val="1"/>
        </w:numPr>
        <w:pBdr>
          <w:top w:val="nil"/>
          <w:left w:val="nil"/>
          <w:bottom w:val="nil"/>
          <w:right w:val="nil"/>
          <w:between w:val="nil"/>
        </w:pBdr>
        <w:tabs>
          <w:tab w:val="left" w:pos="427"/>
          <w:tab w:val="left" w:pos="429"/>
        </w:tabs>
        <w:spacing w:after="120"/>
        <w:ind w:left="0" w:firstLine="0"/>
        <w:jc w:val="both"/>
        <w:rPr>
          <w:rFonts w:ascii="Arial" w:eastAsia="Arial" w:hAnsi="Arial" w:cs="Arial"/>
          <w:color w:val="000000"/>
          <w:sz w:val="23"/>
          <w:szCs w:val="23"/>
        </w:rPr>
      </w:pPr>
      <w:r>
        <w:rPr>
          <w:rFonts w:ascii="Arial" w:eastAsia="Arial" w:hAnsi="Arial" w:cs="Arial"/>
          <w:color w:val="000000"/>
          <w:sz w:val="23"/>
          <w:szCs w:val="23"/>
        </w:rPr>
        <w:t>Que a votação dessa deliberação foi realizada nos termos da sentença liminar concedida no processo nº 1000937- 39.2021.8.26.0266 de 01/03/2021.</w:t>
      </w:r>
    </w:p>
    <w:p w14:paraId="057437C4" w14:textId="77777777" w:rsidR="005B0A42" w:rsidRDefault="005B0A42">
      <w:pPr>
        <w:shd w:val="clear" w:color="auto" w:fill="FFFFFF"/>
        <w:spacing w:after="120"/>
        <w:jc w:val="both"/>
        <w:rPr>
          <w:rFonts w:ascii="Arial" w:eastAsia="Arial" w:hAnsi="Arial" w:cs="Arial"/>
          <w:sz w:val="23"/>
          <w:szCs w:val="23"/>
        </w:rPr>
      </w:pPr>
    </w:p>
    <w:p w14:paraId="057437C5" w14:textId="77777777" w:rsidR="005B0A42" w:rsidRDefault="006F3571">
      <w:pPr>
        <w:shd w:val="clear" w:color="auto" w:fill="FFFFFF"/>
        <w:spacing w:after="120"/>
        <w:jc w:val="both"/>
        <w:rPr>
          <w:rFonts w:ascii="Arial" w:eastAsia="Arial" w:hAnsi="Arial" w:cs="Arial"/>
          <w:sz w:val="23"/>
          <w:szCs w:val="23"/>
        </w:rPr>
      </w:pPr>
      <w:r>
        <w:rPr>
          <w:rFonts w:ascii="Arial" w:eastAsia="Arial" w:hAnsi="Arial" w:cs="Arial"/>
          <w:b/>
          <w:sz w:val="23"/>
          <w:szCs w:val="23"/>
        </w:rPr>
        <w:t>DELIBERA:</w:t>
      </w:r>
    </w:p>
    <w:p w14:paraId="057437C6" w14:textId="77777777" w:rsidR="005B0A42" w:rsidRDefault="005B0A42">
      <w:pPr>
        <w:shd w:val="clear" w:color="auto" w:fill="FFFFFF"/>
        <w:spacing w:after="120"/>
        <w:jc w:val="both"/>
        <w:rPr>
          <w:rFonts w:ascii="Arial" w:eastAsia="Arial" w:hAnsi="Arial" w:cs="Arial"/>
          <w:sz w:val="23"/>
          <w:szCs w:val="23"/>
        </w:rPr>
      </w:pPr>
    </w:p>
    <w:p w14:paraId="057437C7" w14:textId="36E291A7" w:rsidR="005B0A42" w:rsidRDefault="006F3571">
      <w:pPr>
        <w:pBdr>
          <w:top w:val="nil"/>
          <w:left w:val="nil"/>
          <w:bottom w:val="nil"/>
          <w:right w:val="nil"/>
          <w:between w:val="nil"/>
        </w:pBdr>
        <w:spacing w:after="120"/>
        <w:jc w:val="both"/>
        <w:rPr>
          <w:rFonts w:ascii="Arial" w:eastAsia="Arial" w:hAnsi="Arial" w:cs="Arial"/>
          <w:color w:val="000000"/>
          <w:sz w:val="23"/>
          <w:szCs w:val="23"/>
        </w:rPr>
      </w:pPr>
      <w:r>
        <w:rPr>
          <w:rFonts w:ascii="Arial" w:eastAsia="Arial" w:hAnsi="Arial" w:cs="Arial"/>
          <w:b/>
          <w:color w:val="000000"/>
          <w:sz w:val="23"/>
          <w:szCs w:val="23"/>
        </w:rPr>
        <w:t xml:space="preserve">Artigo 1º </w:t>
      </w:r>
      <w:r>
        <w:rPr>
          <w:rFonts w:ascii="Arial" w:eastAsia="Arial" w:hAnsi="Arial" w:cs="Arial"/>
          <w:color w:val="000000"/>
          <w:sz w:val="23"/>
          <w:szCs w:val="23"/>
        </w:rPr>
        <w:t>-</w:t>
      </w:r>
      <w:r>
        <w:rPr>
          <w:rFonts w:ascii="Arial" w:eastAsia="Arial" w:hAnsi="Arial" w:cs="Arial"/>
          <w:b/>
          <w:color w:val="000000"/>
          <w:sz w:val="23"/>
          <w:szCs w:val="23"/>
        </w:rPr>
        <w:t xml:space="preserve"> </w:t>
      </w:r>
      <w:r>
        <w:rPr>
          <w:rFonts w:ascii="Arial" w:eastAsia="Arial" w:hAnsi="Arial" w:cs="Arial"/>
          <w:color w:val="000000"/>
          <w:sz w:val="23"/>
          <w:szCs w:val="23"/>
        </w:rPr>
        <w:t>Ficam indicados para contratação com recursos do FEHIDRO oriundos da Cobrança pelo Uso dos Recursos Hídricos, na modalidade não reembolsável, os empreendimentos constantes no Anexo I desta deliberação.</w:t>
      </w:r>
    </w:p>
    <w:p w14:paraId="057437C8" w14:textId="77777777" w:rsidR="005B0A42" w:rsidRDefault="006F3571">
      <w:pPr>
        <w:pBdr>
          <w:top w:val="nil"/>
          <w:left w:val="nil"/>
          <w:bottom w:val="nil"/>
          <w:right w:val="nil"/>
          <w:between w:val="nil"/>
        </w:pBdr>
        <w:spacing w:after="120"/>
        <w:jc w:val="both"/>
        <w:rPr>
          <w:rFonts w:ascii="Arial" w:eastAsia="Arial" w:hAnsi="Arial" w:cs="Arial"/>
          <w:color w:val="000000"/>
          <w:sz w:val="23"/>
          <w:szCs w:val="23"/>
        </w:rPr>
      </w:pPr>
      <w:r>
        <w:rPr>
          <w:rFonts w:ascii="Arial" w:eastAsia="Arial" w:hAnsi="Arial" w:cs="Arial"/>
          <w:b/>
          <w:color w:val="000000"/>
          <w:sz w:val="23"/>
          <w:szCs w:val="23"/>
        </w:rPr>
        <w:t xml:space="preserve">Artigo 2º </w:t>
      </w:r>
      <w:r>
        <w:rPr>
          <w:rFonts w:ascii="Arial" w:eastAsia="Arial" w:hAnsi="Arial" w:cs="Arial"/>
          <w:color w:val="000000"/>
          <w:sz w:val="23"/>
          <w:szCs w:val="23"/>
        </w:rPr>
        <w:t>-</w:t>
      </w:r>
      <w:r>
        <w:rPr>
          <w:rFonts w:ascii="Arial" w:eastAsia="Arial" w:hAnsi="Arial" w:cs="Arial"/>
          <w:b/>
          <w:color w:val="000000"/>
          <w:sz w:val="23"/>
          <w:szCs w:val="23"/>
        </w:rPr>
        <w:t xml:space="preserve"> </w:t>
      </w:r>
      <w:r>
        <w:rPr>
          <w:rFonts w:ascii="Arial" w:eastAsia="Arial" w:hAnsi="Arial" w:cs="Arial"/>
          <w:color w:val="000000"/>
          <w:sz w:val="23"/>
          <w:szCs w:val="23"/>
        </w:rPr>
        <w:t>Fica indicado para contratação com recursos do FEHIDRO oriundos da Compensação Financeira pela Utilização de Recursos Hídricos – CFURH, na modalidade não reembolsável, o empreendimento constante no Anexo II desta deliberação.</w:t>
      </w:r>
    </w:p>
    <w:p w14:paraId="057437C9" w14:textId="77777777" w:rsidR="005B0A42" w:rsidRDefault="006F3571">
      <w:pPr>
        <w:pBdr>
          <w:top w:val="nil"/>
          <w:left w:val="nil"/>
          <w:bottom w:val="nil"/>
          <w:right w:val="nil"/>
          <w:between w:val="nil"/>
        </w:pBdr>
        <w:spacing w:after="120"/>
        <w:jc w:val="both"/>
        <w:rPr>
          <w:rFonts w:ascii="Arial" w:eastAsia="Arial" w:hAnsi="Arial" w:cs="Arial"/>
          <w:color w:val="000000"/>
          <w:sz w:val="23"/>
          <w:szCs w:val="23"/>
        </w:rPr>
      </w:pPr>
      <w:r>
        <w:rPr>
          <w:rFonts w:ascii="Arial" w:eastAsia="Arial" w:hAnsi="Arial" w:cs="Arial"/>
          <w:b/>
          <w:color w:val="000000"/>
          <w:sz w:val="23"/>
          <w:szCs w:val="23"/>
        </w:rPr>
        <w:t xml:space="preserve">Artigo 3º </w:t>
      </w:r>
      <w:r>
        <w:rPr>
          <w:rFonts w:ascii="Arial" w:eastAsia="Arial" w:hAnsi="Arial" w:cs="Arial"/>
          <w:color w:val="000000"/>
          <w:sz w:val="23"/>
          <w:szCs w:val="23"/>
        </w:rPr>
        <w:t>- As propostas inabilitadas estão indicadas no Anexo III desta deliberação.</w:t>
      </w:r>
    </w:p>
    <w:p w14:paraId="057437CA" w14:textId="38F979B3" w:rsidR="005B0A42" w:rsidRDefault="006F3571">
      <w:pPr>
        <w:spacing w:after="120"/>
        <w:jc w:val="both"/>
        <w:rPr>
          <w:rFonts w:ascii="Arial" w:eastAsia="Arial" w:hAnsi="Arial" w:cs="Arial"/>
          <w:sz w:val="23"/>
          <w:szCs w:val="23"/>
        </w:rPr>
      </w:pPr>
      <w:r>
        <w:rPr>
          <w:rFonts w:ascii="Arial" w:eastAsia="Arial" w:hAnsi="Arial" w:cs="Arial"/>
          <w:b/>
          <w:sz w:val="23"/>
          <w:szCs w:val="23"/>
        </w:rPr>
        <w:t xml:space="preserve">Artigo 4º </w:t>
      </w:r>
      <w:r>
        <w:rPr>
          <w:rFonts w:ascii="Arial" w:eastAsia="Arial" w:hAnsi="Arial" w:cs="Arial"/>
          <w:sz w:val="23"/>
          <w:szCs w:val="23"/>
        </w:rPr>
        <w:t xml:space="preserve">- Os tomadores cujos empreendimentos estão indicados, ficam obrigados a inseri-los no SINFEHIDRO: </w:t>
      </w:r>
      <w:hyperlink r:id="rId11">
        <w:r w:rsidR="005B0A42">
          <w:rPr>
            <w:rFonts w:ascii="Arial" w:eastAsia="Arial" w:hAnsi="Arial" w:cs="Arial"/>
            <w:color w:val="0000FF"/>
            <w:sz w:val="23"/>
            <w:szCs w:val="23"/>
            <w:u w:val="single"/>
            <w:shd w:val="clear" w:color="auto" w:fill="F9F9FB"/>
          </w:rPr>
          <w:t>https://sigam.ambiente.sp.gov.br/sigam3/</w:t>
        </w:r>
      </w:hyperlink>
      <w:r w:rsidR="0012182F">
        <w:rPr>
          <w:rFonts w:ascii="Arial" w:eastAsia="Arial" w:hAnsi="Arial" w:cs="Arial"/>
          <w:sz w:val="23"/>
          <w:szCs w:val="23"/>
        </w:rPr>
        <w:t>, para que o Colegiado</w:t>
      </w:r>
      <w:r w:rsidR="00254896">
        <w:rPr>
          <w:rFonts w:ascii="Arial" w:eastAsia="Arial" w:hAnsi="Arial" w:cs="Arial"/>
          <w:sz w:val="23"/>
          <w:szCs w:val="23"/>
        </w:rPr>
        <w:t xml:space="preserve"> insira </w:t>
      </w:r>
      <w:r>
        <w:rPr>
          <w:rFonts w:ascii="Arial" w:eastAsia="Arial" w:hAnsi="Arial" w:cs="Arial"/>
          <w:sz w:val="23"/>
          <w:szCs w:val="23"/>
        </w:rPr>
        <w:t>até o dia 2</w:t>
      </w:r>
      <w:r w:rsidR="00E95718">
        <w:rPr>
          <w:rFonts w:ascii="Arial" w:eastAsia="Arial" w:hAnsi="Arial" w:cs="Arial"/>
          <w:sz w:val="23"/>
          <w:szCs w:val="23"/>
        </w:rPr>
        <w:t>9</w:t>
      </w:r>
      <w:r>
        <w:rPr>
          <w:rFonts w:ascii="Arial" w:eastAsia="Arial" w:hAnsi="Arial" w:cs="Arial"/>
          <w:sz w:val="23"/>
          <w:szCs w:val="23"/>
        </w:rPr>
        <w:t xml:space="preserve"> de agosto de 2025</w:t>
      </w:r>
      <w:r w:rsidR="00E95718">
        <w:rPr>
          <w:rFonts w:ascii="Arial" w:eastAsia="Arial" w:hAnsi="Arial" w:cs="Arial"/>
          <w:sz w:val="23"/>
          <w:szCs w:val="23"/>
        </w:rPr>
        <w:t xml:space="preserve"> </w:t>
      </w:r>
      <w:r w:rsidR="006F7E79">
        <w:rPr>
          <w:rFonts w:ascii="Arial" w:eastAsia="Arial" w:hAnsi="Arial" w:cs="Arial"/>
          <w:sz w:val="23"/>
          <w:szCs w:val="23"/>
        </w:rPr>
        <w:t>está Deliberação e envie ao FEHIDRO as propostas aprovadas</w:t>
      </w:r>
      <w:r>
        <w:rPr>
          <w:rFonts w:ascii="Arial" w:eastAsia="Arial" w:hAnsi="Arial" w:cs="Arial"/>
          <w:sz w:val="23"/>
          <w:szCs w:val="23"/>
        </w:rPr>
        <w:t>.</w:t>
      </w:r>
    </w:p>
    <w:p w14:paraId="057437CB" w14:textId="77777777" w:rsidR="005B0A42" w:rsidRDefault="006F3571">
      <w:pPr>
        <w:spacing w:after="120"/>
        <w:jc w:val="both"/>
        <w:rPr>
          <w:rFonts w:ascii="Arial" w:eastAsia="Arial" w:hAnsi="Arial" w:cs="Arial"/>
          <w:sz w:val="23"/>
          <w:szCs w:val="23"/>
        </w:rPr>
      </w:pPr>
      <w:r>
        <w:rPr>
          <w:rFonts w:ascii="Arial" w:eastAsia="Arial" w:hAnsi="Arial" w:cs="Arial"/>
          <w:b/>
          <w:sz w:val="23"/>
          <w:szCs w:val="23"/>
        </w:rPr>
        <w:t xml:space="preserve">Artigo 5º </w:t>
      </w:r>
      <w:r>
        <w:rPr>
          <w:rFonts w:ascii="Arial" w:eastAsia="Arial" w:hAnsi="Arial" w:cs="Arial"/>
          <w:sz w:val="23"/>
          <w:szCs w:val="23"/>
        </w:rPr>
        <w:t>- Os tomadores cujos empreendimentos estão indicados, ficam obrigados a respeitar os prazos estabelecidos para a assinatura dos respectivos contratos com o Agente Financeiro, determinados no Manual de Procedimentos Operacionais - Investimento do FEHIDRO.</w:t>
      </w:r>
    </w:p>
    <w:p w14:paraId="057437CC" w14:textId="77777777" w:rsidR="005B0A42" w:rsidRDefault="006F3571">
      <w:pPr>
        <w:spacing w:after="120"/>
        <w:jc w:val="both"/>
        <w:rPr>
          <w:rFonts w:ascii="Arial" w:eastAsia="Arial" w:hAnsi="Arial" w:cs="Arial"/>
          <w:sz w:val="23"/>
          <w:szCs w:val="23"/>
        </w:rPr>
      </w:pPr>
      <w:r>
        <w:rPr>
          <w:rFonts w:ascii="Arial" w:eastAsia="Arial" w:hAnsi="Arial" w:cs="Arial"/>
          <w:b/>
          <w:sz w:val="23"/>
          <w:szCs w:val="23"/>
        </w:rPr>
        <w:t xml:space="preserve">Artigo 6º </w:t>
      </w:r>
      <w:r>
        <w:rPr>
          <w:rFonts w:ascii="Arial" w:eastAsia="Arial" w:hAnsi="Arial" w:cs="Arial"/>
          <w:sz w:val="23"/>
          <w:szCs w:val="23"/>
        </w:rPr>
        <w:t>- Os tomadores dos empreendimentos indicados deverão apresentar os produtos e resultados às instâncias do CBH-BS, conforme solicitação da Secretaria Executiva.</w:t>
      </w:r>
    </w:p>
    <w:p w14:paraId="057437CD" w14:textId="77777777" w:rsidR="005B0A42" w:rsidRDefault="006F3571">
      <w:pPr>
        <w:jc w:val="both"/>
        <w:rPr>
          <w:rFonts w:ascii="Arial" w:eastAsia="Arial" w:hAnsi="Arial" w:cs="Arial"/>
          <w:sz w:val="23"/>
          <w:szCs w:val="23"/>
        </w:rPr>
      </w:pPr>
      <w:r>
        <w:rPr>
          <w:rFonts w:ascii="Arial" w:eastAsia="Arial" w:hAnsi="Arial" w:cs="Arial"/>
          <w:b/>
          <w:sz w:val="23"/>
          <w:szCs w:val="23"/>
        </w:rPr>
        <w:t>Artigo 7º</w:t>
      </w:r>
      <w:r>
        <w:rPr>
          <w:rFonts w:ascii="Arial" w:eastAsia="Arial" w:hAnsi="Arial" w:cs="Arial"/>
          <w:sz w:val="23"/>
          <w:szCs w:val="23"/>
        </w:rPr>
        <w:t xml:space="preserve"> - Do saldo de recursos do FEHIDRO, oriundos da Cobrança pelo Uso dos Recursos Hídricos na UGRHI 07 – BS, destinado a investimento na 2ª chamada de 2025, e tendo sido indicados 05 empreendimentos totalizando R$ 15.804.525,65 (quinze milhões, oitocentos e quatro mil, quinhentos e vinte e cinco reais e sessenta e cinco centavos), ficam disponíveis R$ 15.497.134,45 (quinze milhões, quatrocentos e noventa e sete mil, cento e trinta e quatro reais e quarenta e cinco centavos) para integrar o montante a ser disponibilizado para financiamento de empreendimentos em 2026.</w:t>
      </w:r>
    </w:p>
    <w:p w14:paraId="057437CE" w14:textId="77777777" w:rsidR="005B0A42" w:rsidRDefault="005B0A42">
      <w:pPr>
        <w:jc w:val="both"/>
        <w:rPr>
          <w:rFonts w:ascii="Arial" w:eastAsia="Arial" w:hAnsi="Arial" w:cs="Arial"/>
          <w:sz w:val="23"/>
          <w:szCs w:val="23"/>
        </w:rPr>
      </w:pPr>
    </w:p>
    <w:p w14:paraId="057437CF" w14:textId="2D248A8A" w:rsidR="005B0A42" w:rsidRDefault="006F3571">
      <w:pPr>
        <w:jc w:val="both"/>
        <w:rPr>
          <w:rFonts w:ascii="Arial" w:eastAsia="Arial" w:hAnsi="Arial" w:cs="Arial"/>
          <w:sz w:val="23"/>
          <w:szCs w:val="23"/>
        </w:rPr>
      </w:pPr>
      <w:r>
        <w:rPr>
          <w:rFonts w:ascii="Arial" w:eastAsia="Arial" w:hAnsi="Arial" w:cs="Arial"/>
          <w:b/>
          <w:sz w:val="23"/>
          <w:szCs w:val="23"/>
        </w:rPr>
        <w:t>Artigo 8º</w:t>
      </w:r>
      <w:r>
        <w:rPr>
          <w:rFonts w:ascii="Arial" w:eastAsia="Arial" w:hAnsi="Arial" w:cs="Arial"/>
          <w:sz w:val="23"/>
          <w:szCs w:val="23"/>
        </w:rPr>
        <w:t xml:space="preserve"> - Do saldo de recursos do FEHIDRO, oriundos da Compensação Financeira pela Utilização de Recursos Hídricos – CFURH na UGRHI 07 – BS, destinado a investimento na 2ª chamada de 2025, e tendo sido indicado 01 empreendimento totalizando R$ 1.000.000,00 (um milhão de reais), ficam disponíveis R$ </w:t>
      </w:r>
      <w:r w:rsidR="00E45D53">
        <w:rPr>
          <w:rFonts w:ascii="Arial" w:eastAsia="Arial" w:hAnsi="Arial" w:cs="Arial"/>
          <w:sz w:val="23"/>
          <w:szCs w:val="23"/>
        </w:rPr>
        <w:t>356.327,29</w:t>
      </w:r>
      <w:r>
        <w:rPr>
          <w:rFonts w:ascii="Arial" w:eastAsia="Arial" w:hAnsi="Arial" w:cs="Arial"/>
          <w:sz w:val="23"/>
          <w:szCs w:val="23"/>
        </w:rPr>
        <w:t xml:space="preserve"> (</w:t>
      </w:r>
      <w:r w:rsidR="00E45D53">
        <w:rPr>
          <w:rFonts w:ascii="Arial" w:eastAsia="Arial" w:hAnsi="Arial" w:cs="Arial"/>
          <w:sz w:val="23"/>
          <w:szCs w:val="23"/>
        </w:rPr>
        <w:t xml:space="preserve">trezentos e cinquenta e seis mil, </w:t>
      </w:r>
      <w:r w:rsidR="00D32E25">
        <w:rPr>
          <w:rFonts w:ascii="Arial" w:eastAsia="Arial" w:hAnsi="Arial" w:cs="Arial"/>
          <w:sz w:val="23"/>
          <w:szCs w:val="23"/>
        </w:rPr>
        <w:t>trezentos e vinte e sete reais e vinte e nove centavos</w:t>
      </w:r>
      <w:r>
        <w:rPr>
          <w:rFonts w:ascii="Arial" w:eastAsia="Arial" w:hAnsi="Arial" w:cs="Arial"/>
          <w:sz w:val="23"/>
          <w:szCs w:val="23"/>
        </w:rPr>
        <w:t xml:space="preserve">), </w:t>
      </w:r>
      <w:r>
        <w:rPr>
          <w:rFonts w:ascii="Arial" w:eastAsia="Arial" w:hAnsi="Arial" w:cs="Arial"/>
          <w:sz w:val="23"/>
          <w:szCs w:val="23"/>
        </w:rPr>
        <w:lastRenderedPageBreak/>
        <w:t>os quais serão retornados ao FEHIDRO para financiamento de ações de abrangência estadual.</w:t>
      </w:r>
    </w:p>
    <w:p w14:paraId="057437D0" w14:textId="77777777" w:rsidR="005B0A42" w:rsidRDefault="005B0A42">
      <w:pPr>
        <w:jc w:val="both"/>
        <w:rPr>
          <w:rFonts w:ascii="Arial" w:eastAsia="Arial" w:hAnsi="Arial" w:cs="Arial"/>
          <w:sz w:val="23"/>
          <w:szCs w:val="23"/>
        </w:rPr>
      </w:pPr>
    </w:p>
    <w:p w14:paraId="057437D1" w14:textId="77777777" w:rsidR="005B0A42" w:rsidRDefault="006F3571">
      <w:pPr>
        <w:pBdr>
          <w:top w:val="nil"/>
          <w:left w:val="nil"/>
          <w:bottom w:val="nil"/>
          <w:right w:val="nil"/>
          <w:between w:val="nil"/>
        </w:pBdr>
        <w:spacing w:after="120"/>
        <w:jc w:val="both"/>
        <w:rPr>
          <w:rFonts w:ascii="Arial" w:eastAsia="Arial" w:hAnsi="Arial" w:cs="Arial"/>
          <w:color w:val="000000"/>
          <w:sz w:val="23"/>
          <w:szCs w:val="23"/>
        </w:rPr>
      </w:pPr>
      <w:r>
        <w:rPr>
          <w:rFonts w:ascii="Arial" w:eastAsia="Arial" w:hAnsi="Arial" w:cs="Arial"/>
          <w:b/>
          <w:color w:val="000000"/>
          <w:sz w:val="23"/>
          <w:szCs w:val="23"/>
        </w:rPr>
        <w:t xml:space="preserve">Artigo 7º </w:t>
      </w:r>
      <w:r>
        <w:rPr>
          <w:rFonts w:ascii="Arial" w:eastAsia="Arial" w:hAnsi="Arial" w:cs="Arial"/>
          <w:color w:val="000000"/>
          <w:sz w:val="23"/>
          <w:szCs w:val="23"/>
        </w:rPr>
        <w:t>- Esta Deliberação entra em vigor na data de sua aprovação pelo plenário do CBH-BS.</w:t>
      </w:r>
    </w:p>
    <w:p w14:paraId="057437D2" w14:textId="77777777" w:rsidR="005B0A42" w:rsidRDefault="005B0A42">
      <w:pPr>
        <w:pBdr>
          <w:top w:val="nil"/>
          <w:left w:val="nil"/>
          <w:bottom w:val="nil"/>
          <w:right w:val="nil"/>
          <w:between w:val="nil"/>
        </w:pBdr>
        <w:spacing w:before="205" w:line="232" w:lineRule="auto"/>
        <w:ind w:left="3" w:right="1272"/>
        <w:jc w:val="both"/>
        <w:rPr>
          <w:color w:val="000000"/>
          <w:sz w:val="24"/>
          <w:szCs w:val="24"/>
        </w:rPr>
      </w:pPr>
    </w:p>
    <w:p w14:paraId="057437D3" w14:textId="77777777" w:rsidR="005B0A42" w:rsidRDefault="005B0A42">
      <w:pPr>
        <w:pBdr>
          <w:top w:val="nil"/>
          <w:left w:val="nil"/>
          <w:bottom w:val="nil"/>
          <w:right w:val="nil"/>
          <w:between w:val="nil"/>
        </w:pBdr>
        <w:spacing w:before="205" w:line="232" w:lineRule="auto"/>
        <w:ind w:left="3" w:right="1272"/>
        <w:jc w:val="both"/>
        <w:rPr>
          <w:color w:val="000000"/>
          <w:sz w:val="24"/>
          <w:szCs w:val="24"/>
        </w:rPr>
      </w:pPr>
      <w:bookmarkStart w:id="1" w:name="_heading=h.gxl3qmgfxu8" w:colFirst="0" w:colLast="0"/>
      <w:bookmarkEnd w:id="1"/>
    </w:p>
    <w:p w14:paraId="057437D4" w14:textId="77777777" w:rsidR="005B0A42" w:rsidRDefault="005B0A42">
      <w:pPr>
        <w:pBdr>
          <w:top w:val="nil"/>
          <w:left w:val="nil"/>
          <w:bottom w:val="nil"/>
          <w:right w:val="nil"/>
          <w:between w:val="nil"/>
        </w:pBdr>
        <w:spacing w:before="205" w:line="232" w:lineRule="auto"/>
        <w:ind w:left="3" w:right="1272"/>
        <w:jc w:val="both"/>
        <w:rPr>
          <w:color w:val="000000"/>
          <w:sz w:val="24"/>
          <w:szCs w:val="24"/>
        </w:rPr>
      </w:pPr>
    </w:p>
    <w:tbl>
      <w:tblPr>
        <w:tblStyle w:val="a"/>
        <w:tblW w:w="9184" w:type="dxa"/>
        <w:jc w:val="center"/>
        <w:tblLayout w:type="fixed"/>
        <w:tblLook w:val="0000" w:firstRow="0" w:lastRow="0" w:firstColumn="0" w:lastColumn="0" w:noHBand="0" w:noVBand="0"/>
      </w:tblPr>
      <w:tblGrid>
        <w:gridCol w:w="1701"/>
        <w:gridCol w:w="2324"/>
        <w:gridCol w:w="2324"/>
        <w:gridCol w:w="2835"/>
      </w:tblGrid>
      <w:tr w:rsidR="005B0A42" w14:paraId="057437D9" w14:textId="77777777">
        <w:trPr>
          <w:trHeight w:val="256"/>
          <w:jc w:val="center"/>
        </w:trPr>
        <w:tc>
          <w:tcPr>
            <w:tcW w:w="1701" w:type="dxa"/>
          </w:tcPr>
          <w:p w14:paraId="057437D5" w14:textId="77777777" w:rsidR="005B0A42" w:rsidRDefault="006F357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Alberto Mourão</w:t>
            </w:r>
          </w:p>
        </w:tc>
        <w:tc>
          <w:tcPr>
            <w:tcW w:w="2324" w:type="dxa"/>
          </w:tcPr>
          <w:p w14:paraId="057437D6" w14:textId="77777777" w:rsidR="005B0A42" w:rsidRDefault="006F3571">
            <w:pPr>
              <w:pBdr>
                <w:top w:val="nil"/>
                <w:left w:val="nil"/>
                <w:bottom w:val="nil"/>
                <w:right w:val="nil"/>
                <w:between w:val="nil"/>
              </w:pBdr>
              <w:spacing w:line="240" w:lineRule="auto"/>
              <w:ind w:left="0" w:right="7" w:hanging="2"/>
              <w:jc w:val="center"/>
              <w:rPr>
                <w:rFonts w:ascii="Arial" w:eastAsia="Arial" w:hAnsi="Arial" w:cs="Arial"/>
                <w:color w:val="000000"/>
                <w:sz w:val="20"/>
                <w:szCs w:val="20"/>
              </w:rPr>
            </w:pPr>
            <w:r>
              <w:rPr>
                <w:rFonts w:ascii="Arial" w:eastAsia="Arial" w:hAnsi="Arial" w:cs="Arial"/>
                <w:b/>
                <w:color w:val="000000"/>
                <w:sz w:val="20"/>
                <w:szCs w:val="20"/>
              </w:rPr>
              <w:t>Nelson Portéro Jr.</w:t>
            </w:r>
          </w:p>
        </w:tc>
        <w:tc>
          <w:tcPr>
            <w:tcW w:w="2324" w:type="dxa"/>
          </w:tcPr>
          <w:p w14:paraId="057437D7" w14:textId="77777777" w:rsidR="005B0A42" w:rsidRDefault="006F357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Vivian Marrani Marques</w:t>
            </w:r>
          </w:p>
        </w:tc>
        <w:tc>
          <w:tcPr>
            <w:tcW w:w="2835" w:type="dxa"/>
          </w:tcPr>
          <w:p w14:paraId="057437D8" w14:textId="77777777" w:rsidR="005B0A42" w:rsidRDefault="006F3571">
            <w:pPr>
              <w:pBdr>
                <w:top w:val="nil"/>
                <w:left w:val="nil"/>
                <w:bottom w:val="nil"/>
                <w:right w:val="nil"/>
                <w:between w:val="nil"/>
              </w:pBdr>
              <w:spacing w:line="240" w:lineRule="auto"/>
              <w:ind w:left="0" w:right="1" w:hanging="2"/>
              <w:jc w:val="center"/>
              <w:rPr>
                <w:rFonts w:ascii="Arial" w:eastAsia="Arial" w:hAnsi="Arial" w:cs="Arial"/>
                <w:color w:val="000000"/>
                <w:sz w:val="20"/>
                <w:szCs w:val="20"/>
              </w:rPr>
            </w:pPr>
            <w:r>
              <w:rPr>
                <w:rFonts w:ascii="Arial" w:eastAsia="Arial" w:hAnsi="Arial" w:cs="Arial"/>
                <w:b/>
                <w:color w:val="000000"/>
                <w:sz w:val="20"/>
                <w:szCs w:val="20"/>
              </w:rPr>
              <w:t>Laura Stela Perez</w:t>
            </w:r>
          </w:p>
        </w:tc>
      </w:tr>
      <w:tr w:rsidR="005B0A42" w14:paraId="057437DE" w14:textId="77777777">
        <w:trPr>
          <w:trHeight w:val="256"/>
          <w:jc w:val="center"/>
        </w:trPr>
        <w:tc>
          <w:tcPr>
            <w:tcW w:w="1701" w:type="dxa"/>
          </w:tcPr>
          <w:p w14:paraId="057437DA" w14:textId="77777777" w:rsidR="005B0A42" w:rsidRDefault="006F3571">
            <w:pPr>
              <w:pBdr>
                <w:top w:val="nil"/>
                <w:left w:val="nil"/>
                <w:bottom w:val="nil"/>
                <w:right w:val="nil"/>
                <w:between w:val="nil"/>
              </w:pBdr>
              <w:spacing w:before="26" w:line="240" w:lineRule="auto"/>
              <w:ind w:left="0" w:hanging="2"/>
              <w:rPr>
                <w:rFonts w:ascii="Arial" w:eastAsia="Arial" w:hAnsi="Arial" w:cs="Arial"/>
                <w:color w:val="000000"/>
                <w:sz w:val="20"/>
                <w:szCs w:val="20"/>
              </w:rPr>
            </w:pPr>
            <w:r>
              <w:rPr>
                <w:rFonts w:ascii="Arial" w:eastAsia="Arial" w:hAnsi="Arial" w:cs="Arial"/>
                <w:color w:val="000000"/>
                <w:sz w:val="20"/>
                <w:szCs w:val="20"/>
              </w:rPr>
              <w:t>Presidente</w:t>
            </w:r>
          </w:p>
        </w:tc>
        <w:tc>
          <w:tcPr>
            <w:tcW w:w="2324" w:type="dxa"/>
          </w:tcPr>
          <w:p w14:paraId="057437DB" w14:textId="77777777" w:rsidR="005B0A42" w:rsidRDefault="006F3571">
            <w:pPr>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Vice-presidente</w:t>
            </w:r>
          </w:p>
        </w:tc>
        <w:tc>
          <w:tcPr>
            <w:tcW w:w="2324" w:type="dxa"/>
          </w:tcPr>
          <w:p w14:paraId="057437DC" w14:textId="77777777" w:rsidR="005B0A42" w:rsidRDefault="006F3571">
            <w:pPr>
              <w:pBdr>
                <w:top w:val="nil"/>
                <w:left w:val="nil"/>
                <w:bottom w:val="nil"/>
                <w:right w:val="nil"/>
                <w:between w:val="nil"/>
              </w:pBdr>
              <w:spacing w:before="26" w:line="240" w:lineRule="auto"/>
              <w:ind w:left="0" w:right="4" w:hanging="2"/>
              <w:jc w:val="center"/>
              <w:rPr>
                <w:rFonts w:ascii="Arial" w:eastAsia="Arial" w:hAnsi="Arial" w:cs="Arial"/>
                <w:color w:val="000000"/>
                <w:sz w:val="20"/>
                <w:szCs w:val="20"/>
              </w:rPr>
            </w:pPr>
            <w:r>
              <w:rPr>
                <w:rFonts w:ascii="Arial" w:eastAsia="Arial" w:hAnsi="Arial" w:cs="Arial"/>
                <w:color w:val="000000"/>
                <w:sz w:val="20"/>
                <w:szCs w:val="20"/>
              </w:rPr>
              <w:t>Secretária Executiva</w:t>
            </w:r>
          </w:p>
        </w:tc>
        <w:tc>
          <w:tcPr>
            <w:tcW w:w="2835" w:type="dxa"/>
          </w:tcPr>
          <w:p w14:paraId="057437DD" w14:textId="77777777" w:rsidR="005B0A42" w:rsidRDefault="006F3571">
            <w:pPr>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Secretária Executiva Adjunta</w:t>
            </w:r>
          </w:p>
        </w:tc>
      </w:tr>
    </w:tbl>
    <w:p w14:paraId="057437DF" w14:textId="77777777" w:rsidR="005B0A42" w:rsidRDefault="005B0A42">
      <w:pPr>
        <w:jc w:val="both"/>
        <w:rPr>
          <w:rFonts w:ascii="Arial" w:eastAsia="Arial" w:hAnsi="Arial" w:cs="Arial"/>
          <w:sz w:val="22"/>
          <w:szCs w:val="22"/>
        </w:rPr>
      </w:pPr>
    </w:p>
    <w:p w14:paraId="057437E0" w14:textId="77777777" w:rsidR="005B0A42" w:rsidRDefault="005B0A42">
      <w:pPr>
        <w:jc w:val="both"/>
        <w:rPr>
          <w:rFonts w:ascii="Arial" w:eastAsia="Arial" w:hAnsi="Arial" w:cs="Arial"/>
        </w:rPr>
      </w:pPr>
    </w:p>
    <w:p w14:paraId="057437E1" w14:textId="77777777" w:rsidR="005B0A42" w:rsidRDefault="005B0A42">
      <w:pPr>
        <w:rPr>
          <w:rFonts w:ascii="Arial" w:eastAsia="Arial" w:hAnsi="Arial" w:cs="Arial"/>
          <w:sz w:val="22"/>
          <w:szCs w:val="22"/>
        </w:rPr>
        <w:sectPr w:rsidR="005B0A42">
          <w:headerReference w:type="even" r:id="rId12"/>
          <w:headerReference w:type="default" r:id="rId13"/>
          <w:footerReference w:type="even" r:id="rId14"/>
          <w:footerReference w:type="default" r:id="rId15"/>
          <w:headerReference w:type="first" r:id="rId16"/>
          <w:footerReference w:type="first" r:id="rId17"/>
          <w:pgSz w:w="11905" w:h="16837"/>
          <w:pgMar w:top="1979" w:right="1134" w:bottom="1418" w:left="1701" w:header="567" w:footer="567" w:gutter="0"/>
          <w:pgNumType w:start="1"/>
          <w:cols w:space="720"/>
        </w:sectPr>
      </w:pPr>
    </w:p>
    <w:p w14:paraId="057437E2" w14:textId="0EB46B21" w:rsidR="005B0A42" w:rsidRPr="006F3571" w:rsidRDefault="006F3571">
      <w:pPr>
        <w:pBdr>
          <w:top w:val="nil"/>
          <w:left w:val="nil"/>
          <w:bottom w:val="nil"/>
          <w:right w:val="nil"/>
          <w:between w:val="nil"/>
        </w:pBdr>
        <w:jc w:val="center"/>
        <w:rPr>
          <w:rFonts w:ascii="Arial" w:eastAsia="Arial" w:hAnsi="Arial" w:cs="Arial"/>
          <w:sz w:val="22"/>
          <w:szCs w:val="22"/>
        </w:rPr>
      </w:pPr>
      <w:bookmarkStart w:id="2" w:name="_heading=h.qfxs2aotia61" w:colFirst="0" w:colLast="0"/>
      <w:bookmarkEnd w:id="2"/>
      <w:r w:rsidRPr="006F3571">
        <w:rPr>
          <w:rFonts w:ascii="Arial" w:eastAsia="Arial" w:hAnsi="Arial" w:cs="Arial"/>
          <w:b/>
          <w:sz w:val="22"/>
          <w:szCs w:val="22"/>
        </w:rPr>
        <w:lastRenderedPageBreak/>
        <w:t>ANEXO I - Deliberação CBH-BS nº xxx</w:t>
      </w:r>
      <w:r>
        <w:rPr>
          <w:rFonts w:ascii="Arial" w:eastAsia="Arial" w:hAnsi="Arial" w:cs="Arial"/>
          <w:b/>
          <w:sz w:val="22"/>
          <w:szCs w:val="22"/>
        </w:rPr>
        <w:t>,</w:t>
      </w:r>
      <w:r w:rsidRPr="006F3571">
        <w:rPr>
          <w:rFonts w:ascii="Arial" w:eastAsia="Arial" w:hAnsi="Arial" w:cs="Arial"/>
          <w:b/>
          <w:sz w:val="22"/>
          <w:szCs w:val="22"/>
        </w:rPr>
        <w:t xml:space="preserve"> de 28 de agosto de 2025</w:t>
      </w:r>
    </w:p>
    <w:p w14:paraId="057437E3"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7E4" w14:textId="77777777" w:rsidR="005B0A42" w:rsidRDefault="006F357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RELAÇÃO DOS EMPREENDIMENTOS INDICADOS AO FEHIDRO NO EXERCÍCIO DE 2025 EM 2ª CHAMADA – RECURSOS DA COBRANÇA</w:t>
      </w:r>
    </w:p>
    <w:p w14:paraId="057437E5" w14:textId="77777777" w:rsidR="005B0A42" w:rsidRDefault="005B0A42">
      <w:pPr>
        <w:pBdr>
          <w:top w:val="nil"/>
          <w:left w:val="nil"/>
          <w:bottom w:val="nil"/>
          <w:right w:val="nil"/>
          <w:between w:val="nil"/>
        </w:pBdr>
        <w:jc w:val="center"/>
        <w:rPr>
          <w:rFonts w:ascii="Calibri" w:eastAsia="Calibri" w:hAnsi="Calibri" w:cs="Calibri"/>
          <w:color w:val="000000"/>
        </w:rPr>
      </w:pPr>
      <w:bookmarkStart w:id="3" w:name="_heading=h.7bz6r1zb7vtm" w:colFirst="0" w:colLast="0"/>
      <w:bookmarkEnd w:id="3"/>
    </w:p>
    <w:tbl>
      <w:tblPr>
        <w:tblStyle w:val="a0"/>
        <w:tblW w:w="14855" w:type="dxa"/>
        <w:tblInd w:w="-98" w:type="dxa"/>
        <w:tblLayout w:type="fixed"/>
        <w:tblLook w:val="0000" w:firstRow="0" w:lastRow="0" w:firstColumn="0" w:lastColumn="0" w:noHBand="0" w:noVBand="0"/>
      </w:tblPr>
      <w:tblGrid>
        <w:gridCol w:w="844"/>
        <w:gridCol w:w="1010"/>
        <w:gridCol w:w="1820"/>
        <w:gridCol w:w="2900"/>
        <w:gridCol w:w="2014"/>
        <w:gridCol w:w="845"/>
        <w:gridCol w:w="1803"/>
        <w:gridCol w:w="1812"/>
        <w:gridCol w:w="1807"/>
      </w:tblGrid>
      <w:tr w:rsidR="005B0A42" w14:paraId="057437F4" w14:textId="77777777">
        <w:trPr>
          <w:trHeight w:val="794"/>
        </w:trPr>
        <w:tc>
          <w:tcPr>
            <w:tcW w:w="844"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057437E6" w14:textId="77777777" w:rsidR="005B0A42" w:rsidRDefault="006F3571">
            <w:pPr>
              <w:ind w:left="0" w:hanging="2"/>
              <w:jc w:val="center"/>
              <w:rPr>
                <w:rFonts w:cs="Calibri"/>
                <w:color w:val="000000"/>
                <w:sz w:val="21"/>
                <w:szCs w:val="21"/>
              </w:rPr>
            </w:pPr>
            <w:r>
              <w:rPr>
                <w:rFonts w:cs="Calibri"/>
                <w:b/>
                <w:color w:val="000000"/>
                <w:sz w:val="21"/>
                <w:szCs w:val="21"/>
              </w:rPr>
              <w:t>CLASS.</w:t>
            </w:r>
          </w:p>
        </w:tc>
        <w:tc>
          <w:tcPr>
            <w:tcW w:w="1010"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057437E7" w14:textId="77777777" w:rsidR="005B0A42" w:rsidRDefault="006F3571">
            <w:pPr>
              <w:ind w:left="0" w:hanging="2"/>
              <w:jc w:val="center"/>
              <w:rPr>
                <w:rFonts w:cs="Calibri"/>
                <w:color w:val="000000"/>
                <w:sz w:val="21"/>
                <w:szCs w:val="21"/>
              </w:rPr>
            </w:pPr>
            <w:r>
              <w:rPr>
                <w:rFonts w:cs="Calibri"/>
                <w:b/>
                <w:color w:val="000000"/>
                <w:sz w:val="21"/>
                <w:szCs w:val="21"/>
              </w:rPr>
              <w:t>PONTOS</w:t>
            </w:r>
          </w:p>
        </w:tc>
        <w:tc>
          <w:tcPr>
            <w:tcW w:w="4720" w:type="dxa"/>
            <w:gridSpan w:val="2"/>
            <w:tcBorders>
              <w:top w:val="single" w:sz="8" w:space="0" w:color="000000"/>
              <w:left w:val="single" w:sz="8" w:space="0" w:color="000000"/>
              <w:bottom w:val="single" w:sz="8" w:space="0" w:color="000000"/>
              <w:right w:val="single" w:sz="4" w:space="0" w:color="000000"/>
            </w:tcBorders>
            <w:shd w:val="clear" w:color="auto" w:fill="D0CECE"/>
            <w:tcMar>
              <w:top w:w="0" w:type="dxa"/>
              <w:left w:w="108" w:type="dxa"/>
              <w:bottom w:w="0" w:type="dxa"/>
              <w:right w:w="108" w:type="dxa"/>
            </w:tcMar>
            <w:vAlign w:val="center"/>
          </w:tcPr>
          <w:p w14:paraId="057437E8" w14:textId="77777777" w:rsidR="005B0A42" w:rsidRDefault="006F3571">
            <w:pPr>
              <w:ind w:left="0" w:hanging="2"/>
              <w:jc w:val="center"/>
              <w:rPr>
                <w:rFonts w:cs="Calibri"/>
                <w:color w:val="222222"/>
                <w:sz w:val="21"/>
                <w:szCs w:val="21"/>
              </w:rPr>
            </w:pPr>
            <w:r>
              <w:rPr>
                <w:rFonts w:cs="Calibri"/>
                <w:b/>
                <w:color w:val="000000"/>
                <w:sz w:val="21"/>
                <w:szCs w:val="21"/>
              </w:rPr>
              <w:t>TÍTULO DA PROPOSTA</w:t>
            </w:r>
          </w:p>
        </w:tc>
        <w:tc>
          <w:tcPr>
            <w:tcW w:w="20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57437E9" w14:textId="77777777" w:rsidR="005B0A42" w:rsidRDefault="006F3571">
            <w:pPr>
              <w:ind w:left="0" w:hanging="2"/>
              <w:jc w:val="center"/>
              <w:rPr>
                <w:rFonts w:cs="Calibri"/>
                <w:color w:val="000000"/>
                <w:sz w:val="21"/>
                <w:szCs w:val="21"/>
              </w:rPr>
            </w:pPr>
            <w:r>
              <w:rPr>
                <w:rFonts w:cs="Calibri"/>
                <w:b/>
                <w:color w:val="000000"/>
                <w:sz w:val="21"/>
                <w:szCs w:val="21"/>
              </w:rPr>
              <w:t>TOMADOR</w:t>
            </w:r>
          </w:p>
        </w:tc>
        <w:tc>
          <w:tcPr>
            <w:tcW w:w="845"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7EA" w14:textId="77777777" w:rsidR="005B0A42" w:rsidRDefault="006F3571">
            <w:pPr>
              <w:ind w:left="0" w:hanging="2"/>
              <w:jc w:val="center"/>
              <w:rPr>
                <w:rFonts w:cs="Calibri"/>
                <w:color w:val="222222"/>
                <w:sz w:val="21"/>
                <w:szCs w:val="21"/>
              </w:rPr>
            </w:pPr>
            <w:r>
              <w:rPr>
                <w:rFonts w:cs="Calibri"/>
                <w:b/>
                <w:color w:val="000000"/>
                <w:sz w:val="21"/>
                <w:szCs w:val="21"/>
              </w:rPr>
              <w:t>SUB-PDC </w:t>
            </w:r>
          </w:p>
        </w:tc>
        <w:tc>
          <w:tcPr>
            <w:tcW w:w="1803"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7EB" w14:textId="77777777" w:rsidR="005B0A42" w:rsidRDefault="006F3571">
            <w:pPr>
              <w:ind w:left="0" w:hanging="2"/>
              <w:jc w:val="center"/>
              <w:rPr>
                <w:rFonts w:cs="Calibri"/>
                <w:color w:val="000000"/>
                <w:sz w:val="21"/>
                <w:szCs w:val="21"/>
              </w:rPr>
            </w:pPr>
            <w:r>
              <w:rPr>
                <w:rFonts w:cs="Calibri"/>
                <w:b/>
                <w:color w:val="000000"/>
                <w:sz w:val="21"/>
                <w:szCs w:val="21"/>
              </w:rPr>
              <w:t xml:space="preserve">VALOR </w:t>
            </w:r>
          </w:p>
          <w:p w14:paraId="057437EC" w14:textId="77777777" w:rsidR="005B0A42" w:rsidRDefault="006F3571">
            <w:pPr>
              <w:ind w:left="0" w:hanging="2"/>
              <w:jc w:val="center"/>
              <w:rPr>
                <w:rFonts w:cs="Calibri"/>
                <w:color w:val="000000"/>
                <w:sz w:val="21"/>
                <w:szCs w:val="21"/>
              </w:rPr>
            </w:pPr>
            <w:r>
              <w:rPr>
                <w:rFonts w:cs="Calibri"/>
                <w:b/>
                <w:color w:val="000000"/>
                <w:sz w:val="21"/>
                <w:szCs w:val="21"/>
              </w:rPr>
              <w:t xml:space="preserve">FEHIDRO </w:t>
            </w:r>
          </w:p>
          <w:p w14:paraId="057437ED" w14:textId="77777777" w:rsidR="005B0A42" w:rsidRDefault="006F3571">
            <w:pPr>
              <w:ind w:left="0" w:hanging="2"/>
              <w:jc w:val="center"/>
              <w:rPr>
                <w:rFonts w:cs="Calibri"/>
                <w:color w:val="222222"/>
                <w:sz w:val="21"/>
                <w:szCs w:val="21"/>
              </w:rPr>
            </w:pPr>
            <w:r>
              <w:rPr>
                <w:rFonts w:cs="Calibri"/>
                <w:color w:val="222222"/>
                <w:sz w:val="21"/>
                <w:szCs w:val="21"/>
              </w:rPr>
              <w:t>R$</w:t>
            </w:r>
          </w:p>
        </w:tc>
        <w:tc>
          <w:tcPr>
            <w:tcW w:w="1812"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7EE" w14:textId="77777777" w:rsidR="005B0A42" w:rsidRDefault="006F3571">
            <w:pPr>
              <w:ind w:left="0" w:hanging="2"/>
              <w:jc w:val="center"/>
              <w:rPr>
                <w:rFonts w:cs="Calibri"/>
                <w:color w:val="000000"/>
                <w:sz w:val="21"/>
                <w:szCs w:val="21"/>
              </w:rPr>
            </w:pPr>
            <w:r>
              <w:rPr>
                <w:rFonts w:cs="Calibri"/>
                <w:b/>
                <w:color w:val="000000"/>
                <w:sz w:val="21"/>
                <w:szCs w:val="21"/>
              </w:rPr>
              <w:t>VALOR</w:t>
            </w:r>
          </w:p>
          <w:p w14:paraId="057437EF" w14:textId="77777777" w:rsidR="005B0A42" w:rsidRDefault="006F3571">
            <w:pPr>
              <w:ind w:left="0" w:hanging="2"/>
              <w:jc w:val="center"/>
              <w:rPr>
                <w:rFonts w:cs="Calibri"/>
                <w:color w:val="000000"/>
                <w:sz w:val="21"/>
                <w:szCs w:val="21"/>
              </w:rPr>
            </w:pPr>
            <w:r>
              <w:rPr>
                <w:rFonts w:cs="Calibri"/>
                <w:b/>
                <w:color w:val="000000"/>
                <w:sz w:val="21"/>
                <w:szCs w:val="21"/>
              </w:rPr>
              <w:t>CONTRAPARTIDA</w:t>
            </w:r>
          </w:p>
          <w:p w14:paraId="057437F0" w14:textId="77777777" w:rsidR="005B0A42" w:rsidRDefault="006F3571">
            <w:pPr>
              <w:ind w:left="0" w:hanging="2"/>
              <w:jc w:val="center"/>
              <w:rPr>
                <w:rFonts w:cs="Calibri"/>
                <w:color w:val="222222"/>
                <w:sz w:val="21"/>
                <w:szCs w:val="21"/>
              </w:rPr>
            </w:pPr>
            <w:r>
              <w:rPr>
                <w:rFonts w:cs="Calibri"/>
                <w:color w:val="222222"/>
                <w:sz w:val="21"/>
                <w:szCs w:val="21"/>
              </w:rPr>
              <w:t>R$</w:t>
            </w:r>
          </w:p>
        </w:tc>
        <w:tc>
          <w:tcPr>
            <w:tcW w:w="1807"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7F1" w14:textId="77777777" w:rsidR="005B0A42" w:rsidRDefault="006F3571">
            <w:pPr>
              <w:ind w:left="0" w:hanging="2"/>
              <w:jc w:val="center"/>
              <w:rPr>
                <w:rFonts w:cs="Calibri"/>
                <w:color w:val="000000"/>
                <w:sz w:val="21"/>
                <w:szCs w:val="21"/>
              </w:rPr>
            </w:pPr>
            <w:r>
              <w:rPr>
                <w:rFonts w:cs="Calibri"/>
                <w:b/>
                <w:color w:val="000000"/>
                <w:sz w:val="21"/>
                <w:szCs w:val="21"/>
              </w:rPr>
              <w:t xml:space="preserve">VALOR </w:t>
            </w:r>
          </w:p>
          <w:p w14:paraId="057437F2" w14:textId="77777777" w:rsidR="005B0A42" w:rsidRDefault="006F3571">
            <w:pPr>
              <w:ind w:left="0" w:hanging="2"/>
              <w:jc w:val="center"/>
              <w:rPr>
                <w:rFonts w:cs="Calibri"/>
                <w:color w:val="000000"/>
                <w:sz w:val="21"/>
                <w:szCs w:val="21"/>
              </w:rPr>
            </w:pPr>
            <w:r>
              <w:rPr>
                <w:rFonts w:cs="Calibri"/>
                <w:b/>
                <w:color w:val="000000"/>
                <w:sz w:val="21"/>
                <w:szCs w:val="21"/>
              </w:rPr>
              <w:t>TOTAL</w:t>
            </w:r>
          </w:p>
          <w:p w14:paraId="057437F3" w14:textId="77777777" w:rsidR="005B0A42" w:rsidRDefault="006F3571">
            <w:pPr>
              <w:ind w:left="0" w:hanging="2"/>
              <w:jc w:val="center"/>
              <w:rPr>
                <w:rFonts w:cs="Calibri"/>
                <w:color w:val="222222"/>
                <w:sz w:val="21"/>
                <w:szCs w:val="21"/>
              </w:rPr>
            </w:pPr>
            <w:r>
              <w:rPr>
                <w:rFonts w:cs="Calibri"/>
                <w:color w:val="222222"/>
                <w:sz w:val="21"/>
                <w:szCs w:val="21"/>
              </w:rPr>
              <w:t>R$</w:t>
            </w:r>
          </w:p>
        </w:tc>
      </w:tr>
      <w:tr w:rsidR="005B0A42" w14:paraId="057437FD" w14:textId="77777777">
        <w:trPr>
          <w:trHeight w:val="565"/>
        </w:trPr>
        <w:tc>
          <w:tcPr>
            <w:tcW w:w="844" w:type="dxa"/>
            <w:tcBorders>
              <w:top w:val="nil"/>
              <w:left w:val="single" w:sz="8" w:space="0" w:color="000000"/>
              <w:bottom w:val="single" w:sz="8" w:space="0" w:color="000000"/>
              <w:right w:val="single" w:sz="8" w:space="0" w:color="000000"/>
            </w:tcBorders>
            <w:shd w:val="clear" w:color="auto" w:fill="FFFFFF"/>
            <w:vAlign w:val="center"/>
          </w:tcPr>
          <w:p w14:paraId="057437F5" w14:textId="77777777" w:rsidR="005B0A42" w:rsidRDefault="006F3571">
            <w:pPr>
              <w:ind w:left="0" w:hanging="2"/>
              <w:jc w:val="center"/>
              <w:rPr>
                <w:rFonts w:cs="Calibri"/>
                <w:color w:val="222222"/>
                <w:sz w:val="21"/>
                <w:szCs w:val="21"/>
              </w:rPr>
            </w:pPr>
            <w:r>
              <w:rPr>
                <w:rFonts w:cs="Calibri"/>
                <w:color w:val="222222"/>
                <w:sz w:val="21"/>
                <w:szCs w:val="21"/>
              </w:rPr>
              <w:t>Demanda Induzida</w:t>
            </w:r>
          </w:p>
        </w:tc>
        <w:tc>
          <w:tcPr>
            <w:tcW w:w="1010" w:type="dxa"/>
            <w:tcBorders>
              <w:top w:val="nil"/>
              <w:left w:val="single" w:sz="8" w:space="0" w:color="000000"/>
              <w:bottom w:val="single" w:sz="8" w:space="0" w:color="000000"/>
              <w:right w:val="single" w:sz="8" w:space="0" w:color="000000"/>
            </w:tcBorders>
            <w:shd w:val="clear" w:color="auto" w:fill="FFFFFF"/>
            <w:vAlign w:val="center"/>
          </w:tcPr>
          <w:p w14:paraId="057437F6" w14:textId="77777777" w:rsidR="005B0A42" w:rsidRDefault="006F3571">
            <w:pPr>
              <w:ind w:left="0" w:hanging="2"/>
              <w:jc w:val="center"/>
              <w:rPr>
                <w:rFonts w:cs="Calibri"/>
                <w:sz w:val="21"/>
                <w:szCs w:val="21"/>
              </w:rPr>
            </w:pPr>
            <w:r>
              <w:rPr>
                <w:rFonts w:cs="Calibri"/>
                <w:sz w:val="21"/>
                <w:szCs w:val="21"/>
              </w:rPr>
              <w:t>-</w:t>
            </w:r>
          </w:p>
        </w:tc>
        <w:tc>
          <w:tcPr>
            <w:tcW w:w="4720" w:type="dxa"/>
            <w:gridSpan w:val="2"/>
            <w:tcBorders>
              <w:top w:val="nil"/>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057437F7" w14:textId="77777777" w:rsidR="005B0A42" w:rsidRDefault="006F3571">
            <w:pPr>
              <w:ind w:left="0" w:hanging="2"/>
              <w:jc w:val="both"/>
              <w:rPr>
                <w:rFonts w:cs="Calibri"/>
                <w:color w:val="222222"/>
                <w:sz w:val="21"/>
                <w:szCs w:val="21"/>
              </w:rPr>
            </w:pPr>
            <w:r>
              <w:rPr>
                <w:rFonts w:cs="Calibri"/>
                <w:color w:val="222222"/>
                <w:sz w:val="21"/>
                <w:szCs w:val="21"/>
              </w:rPr>
              <w:t>Plano Regional de Macrodrenagem da Baixada Santista</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7F8" w14:textId="77777777" w:rsidR="005B0A42" w:rsidRDefault="006F3571">
            <w:pPr>
              <w:ind w:left="0" w:hanging="2"/>
              <w:jc w:val="center"/>
              <w:rPr>
                <w:rFonts w:cs="Calibri"/>
                <w:color w:val="222222"/>
                <w:sz w:val="21"/>
                <w:szCs w:val="21"/>
              </w:rPr>
            </w:pPr>
            <w:r>
              <w:rPr>
                <w:rFonts w:cs="Calibri"/>
                <w:color w:val="222222"/>
                <w:sz w:val="21"/>
                <w:szCs w:val="21"/>
              </w:rPr>
              <w:t>Agência Metropolitana da Baixada Santista</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7F9" w14:textId="77777777" w:rsidR="005B0A42" w:rsidRDefault="006F3571">
            <w:pPr>
              <w:ind w:left="0" w:hanging="2"/>
              <w:jc w:val="center"/>
              <w:rPr>
                <w:rFonts w:cs="Calibri"/>
                <w:sz w:val="21"/>
                <w:szCs w:val="21"/>
              </w:rPr>
            </w:pPr>
            <w:r>
              <w:rPr>
                <w:rFonts w:cs="Calibri"/>
                <w:sz w:val="21"/>
                <w:szCs w:val="21"/>
              </w:rPr>
              <w:t>1.2</w:t>
            </w:r>
          </w:p>
        </w:tc>
        <w:tc>
          <w:tcPr>
            <w:tcW w:w="1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7FA" w14:textId="77777777" w:rsidR="005B0A42" w:rsidRDefault="006F3571">
            <w:pPr>
              <w:ind w:left="0" w:hanging="2"/>
              <w:jc w:val="right"/>
              <w:rPr>
                <w:rFonts w:cs="Calibri"/>
                <w:sz w:val="21"/>
                <w:szCs w:val="21"/>
              </w:rPr>
            </w:pPr>
            <w:r>
              <w:rPr>
                <w:rFonts w:cs="Calibri"/>
                <w:sz w:val="21"/>
                <w:szCs w:val="21"/>
              </w:rPr>
              <w:t>9.460.494,50</w:t>
            </w:r>
          </w:p>
        </w:tc>
        <w:tc>
          <w:tcPr>
            <w:tcW w:w="18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7FB" w14:textId="77777777" w:rsidR="005B0A42" w:rsidRDefault="006F3571">
            <w:pPr>
              <w:ind w:left="0" w:hanging="2"/>
              <w:jc w:val="right"/>
              <w:rPr>
                <w:rFonts w:cs="Calibri"/>
                <w:sz w:val="21"/>
                <w:szCs w:val="21"/>
              </w:rPr>
            </w:pPr>
            <w:r>
              <w:rPr>
                <w:rFonts w:cs="Calibri"/>
                <w:sz w:val="21"/>
                <w:szCs w:val="21"/>
              </w:rPr>
              <w:t>0,0</w:t>
            </w:r>
          </w:p>
        </w:tc>
        <w:tc>
          <w:tcPr>
            <w:tcW w:w="18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7FC" w14:textId="77777777" w:rsidR="005B0A42" w:rsidRDefault="006F3571">
            <w:pPr>
              <w:ind w:left="0" w:hanging="2"/>
              <w:jc w:val="right"/>
              <w:rPr>
                <w:rFonts w:cs="Calibri"/>
                <w:sz w:val="21"/>
                <w:szCs w:val="21"/>
              </w:rPr>
            </w:pPr>
            <w:r>
              <w:rPr>
                <w:rFonts w:cs="Calibri"/>
                <w:sz w:val="21"/>
                <w:szCs w:val="21"/>
              </w:rPr>
              <w:t>9.460.494,50</w:t>
            </w:r>
          </w:p>
        </w:tc>
      </w:tr>
      <w:tr w:rsidR="005B0A42" w14:paraId="05743806" w14:textId="77777777">
        <w:trPr>
          <w:trHeight w:val="565"/>
        </w:trPr>
        <w:tc>
          <w:tcPr>
            <w:tcW w:w="844" w:type="dxa"/>
            <w:tcBorders>
              <w:top w:val="nil"/>
              <w:left w:val="single" w:sz="8" w:space="0" w:color="000000"/>
              <w:bottom w:val="single" w:sz="8" w:space="0" w:color="000000"/>
              <w:right w:val="single" w:sz="8" w:space="0" w:color="000000"/>
            </w:tcBorders>
            <w:shd w:val="clear" w:color="auto" w:fill="FFFFFF"/>
            <w:vAlign w:val="center"/>
          </w:tcPr>
          <w:p w14:paraId="057437FE" w14:textId="77777777" w:rsidR="005B0A42" w:rsidRDefault="006F3571">
            <w:pPr>
              <w:ind w:left="0" w:hanging="2"/>
              <w:jc w:val="center"/>
              <w:rPr>
                <w:rFonts w:cs="Calibri"/>
                <w:color w:val="222222"/>
                <w:sz w:val="21"/>
                <w:szCs w:val="21"/>
              </w:rPr>
            </w:pPr>
            <w:r>
              <w:rPr>
                <w:rFonts w:cs="Calibri"/>
                <w:color w:val="222222"/>
                <w:sz w:val="21"/>
                <w:szCs w:val="21"/>
              </w:rPr>
              <w:t>1º</w:t>
            </w:r>
          </w:p>
        </w:tc>
        <w:tc>
          <w:tcPr>
            <w:tcW w:w="1010" w:type="dxa"/>
            <w:tcBorders>
              <w:top w:val="nil"/>
              <w:left w:val="single" w:sz="8" w:space="0" w:color="000000"/>
              <w:bottom w:val="single" w:sz="8" w:space="0" w:color="000000"/>
              <w:right w:val="single" w:sz="8" w:space="0" w:color="000000"/>
            </w:tcBorders>
            <w:shd w:val="clear" w:color="auto" w:fill="FFFFFF"/>
            <w:vAlign w:val="center"/>
          </w:tcPr>
          <w:p w14:paraId="057437FF" w14:textId="77777777" w:rsidR="005B0A42" w:rsidRDefault="006F3571">
            <w:pPr>
              <w:ind w:left="0" w:hanging="2"/>
              <w:jc w:val="center"/>
              <w:rPr>
                <w:rFonts w:cs="Calibri"/>
                <w:sz w:val="21"/>
                <w:szCs w:val="21"/>
              </w:rPr>
            </w:pPr>
            <w:r>
              <w:rPr>
                <w:rFonts w:cs="Calibri"/>
                <w:sz w:val="21"/>
                <w:szCs w:val="21"/>
              </w:rPr>
              <w:t>95</w:t>
            </w:r>
          </w:p>
        </w:tc>
        <w:tc>
          <w:tcPr>
            <w:tcW w:w="4720" w:type="dxa"/>
            <w:gridSpan w:val="2"/>
            <w:tcBorders>
              <w:top w:val="nil"/>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05743800" w14:textId="77777777" w:rsidR="005B0A42" w:rsidRDefault="006F3571">
            <w:pPr>
              <w:ind w:left="0" w:hanging="2"/>
              <w:jc w:val="both"/>
              <w:rPr>
                <w:rFonts w:cs="Calibri"/>
                <w:color w:val="222222"/>
                <w:sz w:val="21"/>
                <w:szCs w:val="21"/>
              </w:rPr>
            </w:pPr>
            <w:r>
              <w:rPr>
                <w:rFonts w:cs="Calibri"/>
                <w:sz w:val="21"/>
                <w:szCs w:val="21"/>
              </w:rPr>
              <w:t>Readequação Hidráulica de Trecho Final do Canal Aviação</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01" w14:textId="77777777" w:rsidR="005B0A42" w:rsidRDefault="006F3571">
            <w:pPr>
              <w:ind w:left="0" w:hanging="2"/>
              <w:jc w:val="center"/>
              <w:rPr>
                <w:rFonts w:cs="Calibri"/>
                <w:color w:val="222222"/>
                <w:sz w:val="21"/>
                <w:szCs w:val="21"/>
              </w:rPr>
            </w:pPr>
            <w:r>
              <w:rPr>
                <w:rFonts w:cs="Calibri"/>
                <w:color w:val="000000"/>
                <w:sz w:val="21"/>
                <w:szCs w:val="21"/>
              </w:rPr>
              <w:t>P.M. de Praia Grande</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802" w14:textId="77777777" w:rsidR="005B0A42" w:rsidRDefault="006F3571">
            <w:pPr>
              <w:ind w:left="0" w:hanging="2"/>
              <w:jc w:val="center"/>
              <w:rPr>
                <w:rFonts w:cs="Calibri"/>
                <w:sz w:val="21"/>
                <w:szCs w:val="21"/>
              </w:rPr>
            </w:pPr>
            <w:r>
              <w:rPr>
                <w:rFonts w:cs="Calibri"/>
                <w:sz w:val="21"/>
                <w:szCs w:val="21"/>
              </w:rPr>
              <w:t>4.2</w:t>
            </w:r>
          </w:p>
        </w:tc>
        <w:tc>
          <w:tcPr>
            <w:tcW w:w="1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803" w14:textId="77777777" w:rsidR="005B0A42" w:rsidRDefault="006F3571">
            <w:pPr>
              <w:ind w:left="0" w:hanging="2"/>
              <w:jc w:val="right"/>
              <w:rPr>
                <w:rFonts w:cs="Calibri"/>
                <w:sz w:val="21"/>
                <w:szCs w:val="21"/>
              </w:rPr>
            </w:pPr>
            <w:r>
              <w:rPr>
                <w:rFonts w:cs="Calibri"/>
                <w:sz w:val="21"/>
                <w:szCs w:val="21"/>
              </w:rPr>
              <w:t>4.000.000,00</w:t>
            </w:r>
          </w:p>
        </w:tc>
        <w:tc>
          <w:tcPr>
            <w:tcW w:w="18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804" w14:textId="77777777" w:rsidR="005B0A42" w:rsidRDefault="006F3571">
            <w:pPr>
              <w:ind w:left="0" w:hanging="2"/>
              <w:jc w:val="right"/>
              <w:rPr>
                <w:rFonts w:cs="Calibri"/>
                <w:sz w:val="21"/>
                <w:szCs w:val="21"/>
              </w:rPr>
            </w:pPr>
            <w:r>
              <w:rPr>
                <w:rFonts w:cs="Calibri"/>
                <w:sz w:val="21"/>
                <w:szCs w:val="21"/>
              </w:rPr>
              <w:t>6.059.334,15</w:t>
            </w:r>
          </w:p>
        </w:tc>
        <w:tc>
          <w:tcPr>
            <w:tcW w:w="18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5743805" w14:textId="77777777" w:rsidR="005B0A42" w:rsidRDefault="006F3571">
            <w:pPr>
              <w:ind w:left="0" w:hanging="2"/>
              <w:jc w:val="right"/>
              <w:rPr>
                <w:rFonts w:cs="Calibri"/>
                <w:sz w:val="21"/>
                <w:szCs w:val="21"/>
              </w:rPr>
            </w:pPr>
            <w:r>
              <w:rPr>
                <w:rFonts w:cs="Calibri"/>
                <w:sz w:val="21"/>
                <w:szCs w:val="21"/>
              </w:rPr>
              <w:t>10.059.334,15</w:t>
            </w:r>
          </w:p>
        </w:tc>
      </w:tr>
      <w:tr w:rsidR="005B0A42" w14:paraId="0574380F" w14:textId="77777777">
        <w:trPr>
          <w:trHeight w:val="565"/>
        </w:trPr>
        <w:tc>
          <w:tcPr>
            <w:tcW w:w="844" w:type="dxa"/>
            <w:tcBorders>
              <w:top w:val="nil"/>
              <w:left w:val="single" w:sz="8" w:space="0" w:color="000000"/>
              <w:bottom w:val="single" w:sz="4" w:space="0" w:color="000000"/>
              <w:right w:val="single" w:sz="8" w:space="0" w:color="000000"/>
            </w:tcBorders>
            <w:shd w:val="clear" w:color="auto" w:fill="FFFFFF"/>
            <w:vAlign w:val="center"/>
          </w:tcPr>
          <w:p w14:paraId="05743807" w14:textId="77777777" w:rsidR="005B0A42" w:rsidRDefault="006F3571">
            <w:pPr>
              <w:ind w:left="0" w:hanging="2"/>
              <w:jc w:val="center"/>
              <w:rPr>
                <w:rFonts w:cs="Calibri"/>
                <w:color w:val="222222"/>
                <w:sz w:val="21"/>
                <w:szCs w:val="21"/>
              </w:rPr>
            </w:pPr>
            <w:r>
              <w:rPr>
                <w:rFonts w:cs="Calibri"/>
                <w:color w:val="222222"/>
                <w:sz w:val="21"/>
                <w:szCs w:val="21"/>
              </w:rPr>
              <w:t>2º</w:t>
            </w:r>
          </w:p>
        </w:tc>
        <w:tc>
          <w:tcPr>
            <w:tcW w:w="1010" w:type="dxa"/>
            <w:tcBorders>
              <w:top w:val="nil"/>
              <w:left w:val="single" w:sz="8" w:space="0" w:color="000000"/>
              <w:bottom w:val="single" w:sz="4" w:space="0" w:color="000000"/>
              <w:right w:val="single" w:sz="8" w:space="0" w:color="000000"/>
            </w:tcBorders>
            <w:shd w:val="clear" w:color="auto" w:fill="FFFFFF"/>
            <w:vAlign w:val="center"/>
          </w:tcPr>
          <w:p w14:paraId="05743808" w14:textId="77777777" w:rsidR="005B0A42" w:rsidRDefault="006F3571">
            <w:pPr>
              <w:ind w:left="0" w:hanging="2"/>
              <w:jc w:val="center"/>
              <w:rPr>
                <w:rFonts w:cs="Calibri"/>
                <w:sz w:val="21"/>
                <w:szCs w:val="21"/>
              </w:rPr>
            </w:pPr>
            <w:r>
              <w:rPr>
                <w:rFonts w:cs="Calibri"/>
                <w:sz w:val="21"/>
                <w:szCs w:val="21"/>
              </w:rPr>
              <w:t>90</w:t>
            </w:r>
          </w:p>
        </w:tc>
        <w:tc>
          <w:tcPr>
            <w:tcW w:w="4720" w:type="dxa"/>
            <w:gridSpan w:val="2"/>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09" w14:textId="77777777" w:rsidR="005B0A42" w:rsidRDefault="006F3571">
            <w:pPr>
              <w:ind w:left="0" w:hanging="2"/>
              <w:jc w:val="both"/>
              <w:rPr>
                <w:rFonts w:cs="Calibri"/>
                <w:color w:val="222222"/>
                <w:sz w:val="21"/>
                <w:szCs w:val="21"/>
              </w:rPr>
            </w:pPr>
            <w:r>
              <w:rPr>
                <w:rFonts w:cs="Calibri"/>
                <w:sz w:val="21"/>
                <w:szCs w:val="21"/>
              </w:rPr>
              <w:t>Ampliação e Melhoria da Implementação da Coleta Seletiva no Município de Peruíbe</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0A" w14:textId="77777777" w:rsidR="005B0A42" w:rsidRDefault="006F3571">
            <w:pPr>
              <w:ind w:left="0" w:hanging="2"/>
              <w:jc w:val="center"/>
              <w:rPr>
                <w:rFonts w:cs="Calibri"/>
                <w:color w:val="222222"/>
                <w:sz w:val="21"/>
                <w:szCs w:val="21"/>
              </w:rPr>
            </w:pPr>
            <w:r>
              <w:rPr>
                <w:rFonts w:cs="Calibri"/>
                <w:color w:val="000000"/>
                <w:sz w:val="21"/>
                <w:szCs w:val="21"/>
              </w:rPr>
              <w:t>P.M. de Peruíbe</w:t>
            </w:r>
          </w:p>
        </w:tc>
        <w:tc>
          <w:tcPr>
            <w:tcW w:w="845"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tcPr>
          <w:p w14:paraId="0574380B" w14:textId="77777777" w:rsidR="005B0A42" w:rsidRDefault="006F3571">
            <w:pPr>
              <w:ind w:left="0" w:hanging="2"/>
              <w:jc w:val="center"/>
              <w:rPr>
                <w:rFonts w:cs="Calibri"/>
                <w:sz w:val="21"/>
                <w:szCs w:val="21"/>
              </w:rPr>
            </w:pPr>
            <w:r>
              <w:rPr>
                <w:rFonts w:cs="Calibri"/>
                <w:sz w:val="21"/>
                <w:szCs w:val="21"/>
              </w:rPr>
              <w:t>3.3</w:t>
            </w:r>
          </w:p>
        </w:tc>
        <w:tc>
          <w:tcPr>
            <w:tcW w:w="1803"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tcPr>
          <w:p w14:paraId="0574380C" w14:textId="77777777" w:rsidR="005B0A42" w:rsidRDefault="006F3571">
            <w:pPr>
              <w:ind w:left="0" w:hanging="2"/>
              <w:jc w:val="right"/>
              <w:rPr>
                <w:rFonts w:cs="Calibri"/>
                <w:sz w:val="21"/>
                <w:szCs w:val="21"/>
              </w:rPr>
            </w:pPr>
            <w:r>
              <w:rPr>
                <w:rFonts w:cs="Calibri"/>
                <w:sz w:val="21"/>
                <w:szCs w:val="21"/>
              </w:rPr>
              <w:t>844.310,52</w:t>
            </w:r>
          </w:p>
        </w:tc>
        <w:tc>
          <w:tcPr>
            <w:tcW w:w="181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tcPr>
          <w:p w14:paraId="0574380D" w14:textId="77777777" w:rsidR="005B0A42" w:rsidRDefault="006F3571">
            <w:pPr>
              <w:ind w:left="0" w:hanging="2"/>
              <w:jc w:val="right"/>
              <w:rPr>
                <w:rFonts w:cs="Calibri"/>
                <w:sz w:val="21"/>
                <w:szCs w:val="21"/>
              </w:rPr>
            </w:pPr>
            <w:r>
              <w:rPr>
                <w:rFonts w:cs="Calibri"/>
                <w:sz w:val="21"/>
                <w:szCs w:val="21"/>
              </w:rPr>
              <w:t>143.197,60</w:t>
            </w:r>
          </w:p>
        </w:tc>
        <w:tc>
          <w:tcPr>
            <w:tcW w:w="1807"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tcPr>
          <w:p w14:paraId="0574380E" w14:textId="77777777" w:rsidR="005B0A42" w:rsidRDefault="006F3571">
            <w:pPr>
              <w:ind w:left="0" w:hanging="2"/>
              <w:jc w:val="right"/>
              <w:rPr>
                <w:rFonts w:cs="Calibri"/>
                <w:sz w:val="21"/>
                <w:szCs w:val="21"/>
              </w:rPr>
            </w:pPr>
            <w:r>
              <w:rPr>
                <w:rFonts w:cs="Calibri"/>
                <w:sz w:val="21"/>
                <w:szCs w:val="21"/>
              </w:rPr>
              <w:t>987.508,12</w:t>
            </w:r>
          </w:p>
        </w:tc>
      </w:tr>
      <w:tr w:rsidR="005B0A42" w14:paraId="05743818" w14:textId="77777777">
        <w:trPr>
          <w:trHeight w:val="565"/>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10" w14:textId="77777777" w:rsidR="005B0A42" w:rsidRDefault="006F3571">
            <w:pPr>
              <w:ind w:left="0" w:hanging="2"/>
              <w:jc w:val="center"/>
              <w:rPr>
                <w:rFonts w:cs="Calibri"/>
                <w:color w:val="222222"/>
                <w:sz w:val="21"/>
                <w:szCs w:val="21"/>
              </w:rPr>
            </w:pPr>
            <w:r>
              <w:rPr>
                <w:rFonts w:cs="Calibri"/>
                <w:color w:val="222222"/>
                <w:sz w:val="21"/>
                <w:szCs w:val="21"/>
              </w:rPr>
              <w:t>3º</w:t>
            </w:r>
          </w:p>
        </w:tc>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11" w14:textId="77777777" w:rsidR="005B0A42" w:rsidRDefault="006F3571">
            <w:pPr>
              <w:ind w:left="0" w:hanging="2"/>
              <w:jc w:val="center"/>
              <w:rPr>
                <w:rFonts w:cs="Calibri"/>
                <w:sz w:val="21"/>
                <w:szCs w:val="21"/>
              </w:rPr>
            </w:pPr>
            <w:r>
              <w:rPr>
                <w:rFonts w:cs="Calibri"/>
                <w:sz w:val="21"/>
                <w:szCs w:val="21"/>
              </w:rPr>
              <w:t>89</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2" w14:textId="77777777" w:rsidR="005B0A42" w:rsidRDefault="006F3571">
            <w:pPr>
              <w:ind w:left="0" w:hanging="2"/>
              <w:jc w:val="both"/>
              <w:rPr>
                <w:rFonts w:cs="Calibri"/>
                <w:color w:val="222222"/>
                <w:sz w:val="21"/>
                <w:szCs w:val="21"/>
              </w:rPr>
            </w:pPr>
            <w:r>
              <w:rPr>
                <w:rFonts w:cs="Calibri"/>
                <w:color w:val="000000"/>
              </w:rPr>
              <w:t>Revisão do Plano de Gerenciamento Integrado de Resíduos Sólidos</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13" w14:textId="77777777" w:rsidR="005B0A42" w:rsidRDefault="006F3571">
            <w:pPr>
              <w:ind w:left="0" w:hanging="2"/>
              <w:jc w:val="center"/>
              <w:rPr>
                <w:rFonts w:cs="Calibri"/>
                <w:color w:val="222222"/>
                <w:sz w:val="21"/>
                <w:szCs w:val="21"/>
              </w:rPr>
            </w:pPr>
            <w:r>
              <w:rPr>
                <w:rFonts w:cs="Calibri"/>
                <w:color w:val="000000"/>
                <w:sz w:val="21"/>
                <w:szCs w:val="21"/>
              </w:rPr>
              <w:t>P.M. de Itanhaém</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4" w14:textId="77777777" w:rsidR="005B0A42" w:rsidRDefault="006F3571">
            <w:pPr>
              <w:ind w:left="0" w:hanging="2"/>
              <w:jc w:val="center"/>
              <w:rPr>
                <w:rFonts w:cs="Calibri"/>
                <w:sz w:val="21"/>
                <w:szCs w:val="21"/>
              </w:rPr>
            </w:pPr>
            <w:r>
              <w:rPr>
                <w:rFonts w:cs="Calibri"/>
                <w:sz w:val="21"/>
                <w:szCs w:val="21"/>
              </w:rPr>
              <w:t>1.2</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5" w14:textId="77777777" w:rsidR="005B0A42" w:rsidRDefault="006F3571">
            <w:pPr>
              <w:ind w:left="0" w:hanging="2"/>
              <w:jc w:val="right"/>
              <w:rPr>
                <w:rFonts w:cs="Calibri"/>
                <w:sz w:val="21"/>
                <w:szCs w:val="21"/>
              </w:rPr>
            </w:pPr>
            <w:r>
              <w:rPr>
                <w:rFonts w:cs="Calibri"/>
                <w:color w:val="000000"/>
              </w:rPr>
              <w:t xml:space="preserve"> 499.720,63 </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6" w14:textId="77777777" w:rsidR="005B0A42" w:rsidRDefault="006F3571">
            <w:pPr>
              <w:ind w:left="0" w:hanging="2"/>
              <w:jc w:val="right"/>
              <w:rPr>
                <w:rFonts w:cs="Calibri"/>
                <w:sz w:val="21"/>
                <w:szCs w:val="21"/>
              </w:rPr>
            </w:pPr>
            <w:r>
              <w:rPr>
                <w:rFonts w:cs="Calibri"/>
                <w:color w:val="000000"/>
              </w:rPr>
              <w:t xml:space="preserve"> 151.004,63 </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7" w14:textId="77777777" w:rsidR="005B0A42" w:rsidRDefault="006F3571">
            <w:pPr>
              <w:ind w:left="0" w:hanging="2"/>
              <w:jc w:val="right"/>
              <w:rPr>
                <w:rFonts w:cs="Calibri"/>
                <w:sz w:val="21"/>
                <w:szCs w:val="21"/>
              </w:rPr>
            </w:pPr>
            <w:r>
              <w:rPr>
                <w:rFonts w:cs="Calibri"/>
                <w:color w:val="000000"/>
              </w:rPr>
              <w:t xml:space="preserve">650.725,26 </w:t>
            </w:r>
          </w:p>
        </w:tc>
      </w:tr>
      <w:tr w:rsidR="005B0A42" w14:paraId="05743821" w14:textId="77777777">
        <w:trPr>
          <w:trHeight w:val="565"/>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19" w14:textId="77777777" w:rsidR="005B0A42" w:rsidRDefault="006F3571">
            <w:pPr>
              <w:ind w:left="0" w:hanging="2"/>
              <w:jc w:val="center"/>
              <w:rPr>
                <w:rFonts w:cs="Calibri"/>
                <w:color w:val="222222"/>
                <w:sz w:val="21"/>
                <w:szCs w:val="21"/>
              </w:rPr>
            </w:pPr>
            <w:r>
              <w:rPr>
                <w:rFonts w:cs="Calibri"/>
                <w:color w:val="222222"/>
                <w:sz w:val="21"/>
                <w:szCs w:val="21"/>
              </w:rPr>
              <w:t>4º</w:t>
            </w:r>
          </w:p>
        </w:tc>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1A" w14:textId="77777777" w:rsidR="005B0A42" w:rsidRDefault="006F3571">
            <w:pPr>
              <w:ind w:left="0" w:hanging="2"/>
              <w:jc w:val="center"/>
              <w:rPr>
                <w:rFonts w:cs="Calibri"/>
                <w:sz w:val="21"/>
                <w:szCs w:val="21"/>
              </w:rPr>
            </w:pPr>
            <w:r>
              <w:rPr>
                <w:rFonts w:cs="Calibri"/>
                <w:sz w:val="21"/>
                <w:szCs w:val="21"/>
              </w:rPr>
              <w:t>89</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B" w14:textId="77777777" w:rsidR="005B0A42" w:rsidRDefault="006F3571">
            <w:pPr>
              <w:ind w:left="0" w:hanging="2"/>
              <w:jc w:val="both"/>
              <w:rPr>
                <w:rFonts w:cs="Calibri"/>
                <w:color w:val="222222"/>
                <w:sz w:val="21"/>
                <w:szCs w:val="21"/>
              </w:rPr>
            </w:pPr>
            <w:r>
              <w:rPr>
                <w:rFonts w:cs="Calibri"/>
                <w:color w:val="000000"/>
              </w:rPr>
              <w:t xml:space="preserve">Implantação de Centro de Compostagem de Resíduos Verdes </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1C" w14:textId="77777777" w:rsidR="005B0A42" w:rsidRDefault="006F3571">
            <w:pPr>
              <w:ind w:left="0" w:hanging="2"/>
              <w:jc w:val="center"/>
              <w:rPr>
                <w:rFonts w:cs="Calibri"/>
                <w:color w:val="222222"/>
                <w:sz w:val="21"/>
                <w:szCs w:val="21"/>
              </w:rPr>
            </w:pPr>
            <w:r>
              <w:rPr>
                <w:rFonts w:cs="Calibri"/>
                <w:color w:val="000000"/>
                <w:sz w:val="21"/>
                <w:szCs w:val="21"/>
              </w:rPr>
              <w:t>P.M. de Itanhaém</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D" w14:textId="77777777" w:rsidR="005B0A42" w:rsidRDefault="006F3571">
            <w:pPr>
              <w:ind w:left="0" w:hanging="2"/>
              <w:jc w:val="center"/>
              <w:rPr>
                <w:rFonts w:cs="Calibri"/>
                <w:sz w:val="21"/>
                <w:szCs w:val="21"/>
              </w:rPr>
            </w:pPr>
            <w:r>
              <w:rPr>
                <w:rFonts w:cs="Calibri"/>
                <w:sz w:val="21"/>
                <w:szCs w:val="21"/>
              </w:rPr>
              <w:t>3.3</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E" w14:textId="77777777" w:rsidR="005B0A42" w:rsidRDefault="006F3571">
            <w:pPr>
              <w:ind w:left="0" w:hanging="2"/>
              <w:jc w:val="right"/>
              <w:rPr>
                <w:rFonts w:cs="Calibri"/>
                <w:sz w:val="21"/>
                <w:szCs w:val="21"/>
              </w:rPr>
            </w:pPr>
            <w:r>
              <w:rPr>
                <w:rFonts w:cs="Calibri"/>
                <w:color w:val="000000"/>
              </w:rPr>
              <w:t xml:space="preserve"> 1.000.000,00 </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1F" w14:textId="77777777" w:rsidR="005B0A42" w:rsidRDefault="006F3571">
            <w:pPr>
              <w:ind w:left="0" w:hanging="2"/>
              <w:jc w:val="right"/>
              <w:rPr>
                <w:rFonts w:cs="Calibri"/>
                <w:sz w:val="21"/>
                <w:szCs w:val="21"/>
              </w:rPr>
            </w:pPr>
            <w:r>
              <w:rPr>
                <w:rFonts w:cs="Calibri"/>
                <w:color w:val="000000"/>
              </w:rPr>
              <w:t xml:space="preserve">163.274,72 </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20" w14:textId="77777777" w:rsidR="005B0A42" w:rsidRDefault="006F3571">
            <w:pPr>
              <w:ind w:left="0" w:hanging="2"/>
              <w:jc w:val="right"/>
              <w:rPr>
                <w:rFonts w:cs="Calibri"/>
                <w:sz w:val="21"/>
                <w:szCs w:val="21"/>
              </w:rPr>
            </w:pPr>
            <w:r>
              <w:rPr>
                <w:rFonts w:cs="Calibri"/>
                <w:color w:val="000000"/>
              </w:rPr>
              <w:t xml:space="preserve"> 1.163.274,72 </w:t>
            </w:r>
          </w:p>
        </w:tc>
      </w:tr>
      <w:tr w:rsidR="005B0A42" w14:paraId="05743826" w14:textId="77777777">
        <w:trPr>
          <w:trHeight w:val="624"/>
        </w:trPr>
        <w:tc>
          <w:tcPr>
            <w:tcW w:w="94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5743822" w14:textId="77777777" w:rsidR="005B0A42" w:rsidRDefault="006F3571">
            <w:pPr>
              <w:ind w:left="0" w:hanging="2"/>
              <w:jc w:val="center"/>
              <w:rPr>
                <w:rFonts w:cs="Calibri"/>
                <w:color w:val="222222"/>
                <w:sz w:val="21"/>
                <w:szCs w:val="21"/>
              </w:rPr>
            </w:pPr>
            <w:r>
              <w:rPr>
                <w:rFonts w:cs="Calibri"/>
                <w:b/>
                <w:sz w:val="21"/>
                <w:szCs w:val="21"/>
              </w:rPr>
              <w:t>TOTAIS</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23" w14:textId="77777777" w:rsidR="005B0A42" w:rsidRDefault="006F3571">
            <w:pPr>
              <w:ind w:left="0" w:hanging="2"/>
              <w:jc w:val="right"/>
              <w:rPr>
                <w:rFonts w:cs="Calibri"/>
                <w:sz w:val="16"/>
                <w:szCs w:val="16"/>
              </w:rPr>
            </w:pPr>
            <w:r>
              <w:rPr>
                <w:rFonts w:cs="Calibri"/>
                <w:b/>
                <w:sz w:val="21"/>
                <w:szCs w:val="21"/>
              </w:rPr>
              <w:t>R$ 15.804.525,65</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24" w14:textId="77777777" w:rsidR="005B0A42" w:rsidRDefault="006F3571">
            <w:pPr>
              <w:ind w:left="0" w:hanging="2"/>
              <w:jc w:val="center"/>
              <w:rPr>
                <w:rFonts w:cs="Calibri"/>
                <w:sz w:val="21"/>
                <w:szCs w:val="21"/>
              </w:rPr>
            </w:pPr>
            <w:r>
              <w:rPr>
                <w:rFonts w:cs="Calibri"/>
                <w:b/>
                <w:color w:val="000000"/>
              </w:rPr>
              <w:t>R$ 6.516.811,10</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25" w14:textId="77777777" w:rsidR="005B0A42" w:rsidRDefault="006F3571">
            <w:pPr>
              <w:ind w:left="0" w:hanging="2"/>
              <w:jc w:val="center"/>
              <w:rPr>
                <w:rFonts w:cs="Calibri"/>
                <w:color w:val="000000"/>
              </w:rPr>
            </w:pPr>
            <w:r>
              <w:rPr>
                <w:rFonts w:cs="Calibri"/>
                <w:b/>
                <w:color w:val="000000"/>
              </w:rPr>
              <w:t>R$ 22.321.336,75</w:t>
            </w:r>
          </w:p>
        </w:tc>
      </w:tr>
      <w:tr w:rsidR="005B0A42" w14:paraId="0574382F" w14:textId="77777777">
        <w:trPr>
          <w:trHeight w:val="624"/>
        </w:trPr>
        <w:tc>
          <w:tcPr>
            <w:tcW w:w="36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743827" w14:textId="77777777" w:rsidR="005B0A42" w:rsidRDefault="006F3571">
            <w:pPr>
              <w:ind w:left="0" w:hanging="2"/>
              <w:jc w:val="center"/>
              <w:rPr>
                <w:rFonts w:cs="Calibri"/>
                <w:color w:val="222222"/>
                <w:sz w:val="21"/>
                <w:szCs w:val="21"/>
              </w:rPr>
            </w:pPr>
            <w:r>
              <w:rPr>
                <w:rFonts w:cs="Calibri"/>
                <w:b/>
                <w:color w:val="222222"/>
                <w:sz w:val="21"/>
                <w:szCs w:val="21"/>
              </w:rPr>
              <w:t>TOTAL DISPONIBILIZADO PELA COBRANÇA</w:t>
            </w:r>
          </w:p>
        </w:tc>
        <w:tc>
          <w:tcPr>
            <w:tcW w:w="2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28" w14:textId="77777777" w:rsidR="005B0A42" w:rsidRDefault="006F3571">
            <w:pPr>
              <w:ind w:left="0" w:hanging="2"/>
              <w:jc w:val="center"/>
              <w:rPr>
                <w:rFonts w:cs="Calibri"/>
                <w:sz w:val="21"/>
                <w:szCs w:val="21"/>
              </w:rPr>
            </w:pPr>
            <w:r>
              <w:rPr>
                <w:rFonts w:cs="Calibri"/>
                <w:b/>
                <w:sz w:val="18"/>
                <w:szCs w:val="18"/>
              </w:rPr>
              <w:t xml:space="preserve">R$ </w:t>
            </w:r>
            <w:r>
              <w:rPr>
                <w:rFonts w:cs="Calibri"/>
                <w:b/>
                <w:sz w:val="21"/>
                <w:szCs w:val="21"/>
              </w:rPr>
              <w:t>31.301.660,10</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743829" w14:textId="77777777" w:rsidR="005B0A42" w:rsidRDefault="006F3571">
            <w:pPr>
              <w:ind w:left="0" w:hanging="2"/>
              <w:jc w:val="center"/>
              <w:rPr>
                <w:rFonts w:cs="Calibri"/>
                <w:color w:val="222222"/>
                <w:sz w:val="21"/>
                <w:szCs w:val="21"/>
              </w:rPr>
            </w:pPr>
            <w:r>
              <w:rPr>
                <w:rFonts w:cs="Calibri"/>
                <w:b/>
                <w:color w:val="222222"/>
                <w:sz w:val="21"/>
                <w:szCs w:val="21"/>
              </w:rPr>
              <w:t>TOTAL INVESTIDO PELA COBRANÇA</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2A" w14:textId="77777777" w:rsidR="005B0A42" w:rsidRDefault="005B0A42">
            <w:pPr>
              <w:ind w:left="0" w:hanging="2"/>
              <w:jc w:val="right"/>
              <w:rPr>
                <w:rFonts w:cs="Calibri"/>
                <w:sz w:val="16"/>
                <w:szCs w:val="16"/>
              </w:rPr>
            </w:pPr>
          </w:p>
          <w:p w14:paraId="0574382B" w14:textId="77777777" w:rsidR="005B0A42" w:rsidRDefault="006F3571">
            <w:pPr>
              <w:ind w:left="0" w:hanging="2"/>
              <w:jc w:val="right"/>
              <w:rPr>
                <w:rFonts w:cs="Calibri"/>
                <w:sz w:val="21"/>
                <w:szCs w:val="21"/>
              </w:rPr>
            </w:pPr>
            <w:r>
              <w:rPr>
                <w:rFonts w:cs="Calibri"/>
                <w:b/>
                <w:sz w:val="21"/>
                <w:szCs w:val="21"/>
              </w:rPr>
              <w:t>R$ 15.804.525,65</w:t>
            </w:r>
          </w:p>
          <w:p w14:paraId="0574382C" w14:textId="77777777" w:rsidR="005B0A42" w:rsidRDefault="005B0A42">
            <w:pPr>
              <w:ind w:left="0" w:hanging="2"/>
              <w:jc w:val="right"/>
              <w:rPr>
                <w:rFonts w:cs="Calibri"/>
                <w:sz w:val="21"/>
                <w:szCs w:val="21"/>
              </w:rPr>
            </w:pP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2D" w14:textId="77777777" w:rsidR="005B0A42" w:rsidRDefault="006F3571">
            <w:pPr>
              <w:ind w:left="0" w:hanging="2"/>
              <w:jc w:val="center"/>
              <w:rPr>
                <w:rFonts w:cs="Calibri"/>
                <w:sz w:val="21"/>
                <w:szCs w:val="21"/>
              </w:rPr>
            </w:pPr>
            <w:r>
              <w:rPr>
                <w:rFonts w:cs="Calibri"/>
                <w:b/>
                <w:sz w:val="21"/>
                <w:szCs w:val="21"/>
              </w:rPr>
              <w:t>SALDO DA COBRANÇA</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2E" w14:textId="77777777" w:rsidR="005B0A42" w:rsidRDefault="006F3571">
            <w:pPr>
              <w:ind w:left="0" w:hanging="2"/>
              <w:jc w:val="center"/>
              <w:rPr>
                <w:rFonts w:cs="Calibri"/>
                <w:color w:val="000000"/>
              </w:rPr>
            </w:pPr>
            <w:r>
              <w:rPr>
                <w:rFonts w:cs="Calibri"/>
                <w:b/>
                <w:color w:val="000000"/>
              </w:rPr>
              <w:t>R$ 15.497.134,45</w:t>
            </w:r>
          </w:p>
        </w:tc>
      </w:tr>
    </w:tbl>
    <w:p w14:paraId="05743830" w14:textId="77777777" w:rsidR="005B0A42" w:rsidRDefault="005B0A42"/>
    <w:p w14:paraId="05743831" w14:textId="77777777" w:rsidR="005B0A42" w:rsidRDefault="005B0A42">
      <w:pPr>
        <w:pBdr>
          <w:top w:val="nil"/>
          <w:left w:val="nil"/>
          <w:bottom w:val="nil"/>
          <w:right w:val="nil"/>
          <w:between w:val="nil"/>
        </w:pBdr>
        <w:jc w:val="center"/>
        <w:rPr>
          <w:rFonts w:ascii="Arial" w:eastAsia="Arial" w:hAnsi="Arial" w:cs="Arial"/>
          <w:color w:val="000000"/>
          <w:sz w:val="22"/>
          <w:szCs w:val="22"/>
        </w:rPr>
      </w:pPr>
    </w:p>
    <w:p w14:paraId="05743832" w14:textId="77777777" w:rsidR="005B0A42" w:rsidRDefault="005B0A42">
      <w:pPr>
        <w:pBdr>
          <w:top w:val="nil"/>
          <w:left w:val="nil"/>
          <w:bottom w:val="nil"/>
          <w:right w:val="nil"/>
          <w:between w:val="nil"/>
        </w:pBdr>
        <w:jc w:val="center"/>
        <w:rPr>
          <w:rFonts w:ascii="Arial" w:eastAsia="Arial" w:hAnsi="Arial" w:cs="Arial"/>
          <w:color w:val="000000"/>
          <w:sz w:val="22"/>
          <w:szCs w:val="22"/>
        </w:rPr>
      </w:pPr>
    </w:p>
    <w:p w14:paraId="05743833" w14:textId="77777777" w:rsidR="005B0A42" w:rsidRDefault="006F3571">
      <w:pPr>
        <w:pBdr>
          <w:top w:val="nil"/>
          <w:left w:val="nil"/>
          <w:bottom w:val="nil"/>
          <w:right w:val="nil"/>
          <w:between w:val="nil"/>
        </w:pBdr>
        <w:jc w:val="center"/>
        <w:rPr>
          <w:rFonts w:ascii="Arial" w:eastAsia="Arial" w:hAnsi="Arial" w:cs="Arial"/>
          <w:color w:val="000000"/>
          <w:sz w:val="22"/>
          <w:szCs w:val="22"/>
        </w:rPr>
      </w:pPr>
      <w:r>
        <w:br w:type="page"/>
      </w:r>
    </w:p>
    <w:p w14:paraId="05743834" w14:textId="77777777" w:rsidR="005B0A42" w:rsidRDefault="005B0A42">
      <w:pPr>
        <w:pBdr>
          <w:top w:val="nil"/>
          <w:left w:val="nil"/>
          <w:bottom w:val="nil"/>
          <w:right w:val="nil"/>
          <w:between w:val="nil"/>
        </w:pBdr>
        <w:jc w:val="center"/>
        <w:rPr>
          <w:rFonts w:ascii="Arial" w:eastAsia="Arial" w:hAnsi="Arial" w:cs="Arial"/>
          <w:color w:val="000000"/>
          <w:sz w:val="22"/>
          <w:szCs w:val="22"/>
        </w:rPr>
      </w:pPr>
    </w:p>
    <w:p w14:paraId="05743835" w14:textId="28B991D8" w:rsidR="005B0A42" w:rsidRDefault="006F3571">
      <w:pPr>
        <w:pBdr>
          <w:top w:val="nil"/>
          <w:left w:val="nil"/>
          <w:bottom w:val="nil"/>
          <w:right w:val="nil"/>
          <w:between w:val="nil"/>
        </w:pBdr>
        <w:jc w:val="center"/>
        <w:rPr>
          <w:rFonts w:ascii="Arial" w:eastAsia="Arial" w:hAnsi="Arial" w:cs="Arial"/>
          <w:color w:val="EE0000"/>
          <w:sz w:val="22"/>
          <w:szCs w:val="22"/>
        </w:rPr>
      </w:pPr>
      <w:r>
        <w:rPr>
          <w:rFonts w:ascii="Arial" w:eastAsia="Arial" w:hAnsi="Arial" w:cs="Arial"/>
          <w:b/>
          <w:color w:val="000000"/>
          <w:sz w:val="22"/>
          <w:szCs w:val="22"/>
        </w:rPr>
        <w:t xml:space="preserve">ANEXO II - </w:t>
      </w:r>
      <w:r w:rsidRPr="006F3571">
        <w:rPr>
          <w:rFonts w:ascii="Arial" w:eastAsia="Arial" w:hAnsi="Arial" w:cs="Arial"/>
          <w:b/>
          <w:sz w:val="22"/>
          <w:szCs w:val="22"/>
        </w:rPr>
        <w:t>Deliberação CBH-BS nº xxx, de 28 de agosto de 2025</w:t>
      </w:r>
    </w:p>
    <w:p w14:paraId="05743836"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37" w14:textId="77777777" w:rsidR="005B0A42" w:rsidRDefault="006F3571">
      <w:pPr>
        <w:pBdr>
          <w:top w:val="nil"/>
          <w:left w:val="nil"/>
          <w:bottom w:val="nil"/>
          <w:right w:val="nil"/>
          <w:between w:val="nil"/>
        </w:pBdr>
        <w:jc w:val="center"/>
        <w:rPr>
          <w:rFonts w:ascii="Arial" w:eastAsia="Arial" w:hAnsi="Arial" w:cs="Arial"/>
          <w:color w:val="EE0000"/>
          <w:sz w:val="22"/>
          <w:szCs w:val="22"/>
        </w:rPr>
      </w:pPr>
      <w:r>
        <w:rPr>
          <w:rFonts w:ascii="Arial" w:eastAsia="Arial" w:hAnsi="Arial" w:cs="Arial"/>
          <w:b/>
          <w:color w:val="000000"/>
          <w:sz w:val="22"/>
          <w:szCs w:val="22"/>
        </w:rPr>
        <w:t>RELAÇÃO DOS EMPREENDIMENTOS INDICADOS AO FEHIDRO NO EXERCÍCIO DE 2025 EM 2ª CHAMADA – RECURSOS DA CFURH</w:t>
      </w:r>
    </w:p>
    <w:p w14:paraId="05743838"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39"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tbl>
      <w:tblPr>
        <w:tblStyle w:val="a1"/>
        <w:tblW w:w="14855" w:type="dxa"/>
        <w:tblInd w:w="-98" w:type="dxa"/>
        <w:tblLayout w:type="fixed"/>
        <w:tblLook w:val="0000" w:firstRow="0" w:lastRow="0" w:firstColumn="0" w:lastColumn="0" w:noHBand="0" w:noVBand="0"/>
      </w:tblPr>
      <w:tblGrid>
        <w:gridCol w:w="844"/>
        <w:gridCol w:w="1010"/>
        <w:gridCol w:w="1820"/>
        <w:gridCol w:w="2900"/>
        <w:gridCol w:w="2014"/>
        <w:gridCol w:w="845"/>
        <w:gridCol w:w="1803"/>
        <w:gridCol w:w="1812"/>
        <w:gridCol w:w="1807"/>
      </w:tblGrid>
      <w:tr w:rsidR="005B0A42" w14:paraId="05743848" w14:textId="77777777">
        <w:trPr>
          <w:trHeight w:val="794"/>
        </w:trPr>
        <w:tc>
          <w:tcPr>
            <w:tcW w:w="844"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0574383A" w14:textId="77777777" w:rsidR="005B0A42" w:rsidRDefault="006F3571">
            <w:pPr>
              <w:ind w:left="0" w:hanging="2"/>
              <w:jc w:val="center"/>
              <w:rPr>
                <w:rFonts w:cs="Calibri"/>
                <w:color w:val="000000"/>
                <w:sz w:val="21"/>
                <w:szCs w:val="21"/>
              </w:rPr>
            </w:pPr>
            <w:r>
              <w:rPr>
                <w:rFonts w:cs="Calibri"/>
                <w:b/>
                <w:color w:val="000000"/>
                <w:sz w:val="21"/>
                <w:szCs w:val="21"/>
              </w:rPr>
              <w:t>CLASS.</w:t>
            </w:r>
          </w:p>
        </w:tc>
        <w:tc>
          <w:tcPr>
            <w:tcW w:w="1010"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0574383B" w14:textId="77777777" w:rsidR="005B0A42" w:rsidRDefault="006F3571">
            <w:pPr>
              <w:ind w:left="0" w:hanging="2"/>
              <w:jc w:val="center"/>
              <w:rPr>
                <w:rFonts w:cs="Calibri"/>
                <w:color w:val="000000"/>
                <w:sz w:val="21"/>
                <w:szCs w:val="21"/>
              </w:rPr>
            </w:pPr>
            <w:r>
              <w:rPr>
                <w:rFonts w:cs="Calibri"/>
                <w:b/>
                <w:color w:val="000000"/>
                <w:sz w:val="21"/>
                <w:szCs w:val="21"/>
              </w:rPr>
              <w:t>PONTOS</w:t>
            </w:r>
          </w:p>
        </w:tc>
        <w:tc>
          <w:tcPr>
            <w:tcW w:w="4720" w:type="dxa"/>
            <w:gridSpan w:val="2"/>
            <w:tcBorders>
              <w:top w:val="single" w:sz="8" w:space="0" w:color="000000"/>
              <w:left w:val="single" w:sz="8" w:space="0" w:color="000000"/>
              <w:bottom w:val="single" w:sz="8" w:space="0" w:color="000000"/>
              <w:right w:val="single" w:sz="4" w:space="0" w:color="000000"/>
            </w:tcBorders>
            <w:shd w:val="clear" w:color="auto" w:fill="D0CECE"/>
            <w:tcMar>
              <w:top w:w="0" w:type="dxa"/>
              <w:left w:w="108" w:type="dxa"/>
              <w:bottom w:w="0" w:type="dxa"/>
              <w:right w:w="108" w:type="dxa"/>
            </w:tcMar>
            <w:vAlign w:val="center"/>
          </w:tcPr>
          <w:p w14:paraId="0574383C" w14:textId="77777777" w:rsidR="005B0A42" w:rsidRDefault="006F3571">
            <w:pPr>
              <w:ind w:left="0" w:hanging="2"/>
              <w:jc w:val="center"/>
              <w:rPr>
                <w:rFonts w:cs="Calibri"/>
                <w:color w:val="222222"/>
                <w:sz w:val="21"/>
                <w:szCs w:val="21"/>
              </w:rPr>
            </w:pPr>
            <w:r>
              <w:rPr>
                <w:rFonts w:cs="Calibri"/>
                <w:b/>
                <w:color w:val="000000"/>
                <w:sz w:val="21"/>
                <w:szCs w:val="21"/>
              </w:rPr>
              <w:t>TÍTULO DA PROPOSTA</w:t>
            </w:r>
          </w:p>
        </w:tc>
        <w:tc>
          <w:tcPr>
            <w:tcW w:w="20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574383D" w14:textId="77777777" w:rsidR="005B0A42" w:rsidRDefault="006F3571">
            <w:pPr>
              <w:ind w:left="0" w:hanging="2"/>
              <w:jc w:val="center"/>
              <w:rPr>
                <w:rFonts w:cs="Calibri"/>
                <w:color w:val="000000"/>
                <w:sz w:val="21"/>
                <w:szCs w:val="21"/>
              </w:rPr>
            </w:pPr>
            <w:r>
              <w:rPr>
                <w:rFonts w:cs="Calibri"/>
                <w:b/>
                <w:color w:val="000000"/>
                <w:sz w:val="21"/>
                <w:szCs w:val="21"/>
              </w:rPr>
              <w:t>TOMADOR</w:t>
            </w:r>
          </w:p>
        </w:tc>
        <w:tc>
          <w:tcPr>
            <w:tcW w:w="845"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83E" w14:textId="77777777" w:rsidR="005B0A42" w:rsidRDefault="006F3571">
            <w:pPr>
              <w:ind w:left="0" w:hanging="2"/>
              <w:jc w:val="center"/>
              <w:rPr>
                <w:rFonts w:cs="Calibri"/>
                <w:color w:val="222222"/>
                <w:sz w:val="21"/>
                <w:szCs w:val="21"/>
              </w:rPr>
            </w:pPr>
            <w:r>
              <w:rPr>
                <w:rFonts w:cs="Calibri"/>
                <w:b/>
                <w:color w:val="000000"/>
                <w:sz w:val="21"/>
                <w:szCs w:val="21"/>
              </w:rPr>
              <w:t>SUB-PDC </w:t>
            </w:r>
          </w:p>
        </w:tc>
        <w:tc>
          <w:tcPr>
            <w:tcW w:w="1803"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83F" w14:textId="77777777" w:rsidR="005B0A42" w:rsidRDefault="006F3571">
            <w:pPr>
              <w:ind w:left="0" w:hanging="2"/>
              <w:jc w:val="center"/>
              <w:rPr>
                <w:rFonts w:cs="Calibri"/>
                <w:color w:val="000000"/>
                <w:sz w:val="21"/>
                <w:szCs w:val="21"/>
              </w:rPr>
            </w:pPr>
            <w:r>
              <w:rPr>
                <w:rFonts w:cs="Calibri"/>
                <w:b/>
                <w:color w:val="000000"/>
                <w:sz w:val="21"/>
                <w:szCs w:val="21"/>
              </w:rPr>
              <w:t xml:space="preserve">VALOR </w:t>
            </w:r>
          </w:p>
          <w:p w14:paraId="05743840" w14:textId="77777777" w:rsidR="005B0A42" w:rsidRDefault="006F3571">
            <w:pPr>
              <w:ind w:left="0" w:hanging="2"/>
              <w:jc w:val="center"/>
              <w:rPr>
                <w:rFonts w:cs="Calibri"/>
                <w:color w:val="000000"/>
                <w:sz w:val="21"/>
                <w:szCs w:val="21"/>
              </w:rPr>
            </w:pPr>
            <w:r>
              <w:rPr>
                <w:rFonts w:cs="Calibri"/>
                <w:b/>
                <w:color w:val="000000"/>
                <w:sz w:val="21"/>
                <w:szCs w:val="21"/>
              </w:rPr>
              <w:t xml:space="preserve">FEHIDRO </w:t>
            </w:r>
          </w:p>
          <w:p w14:paraId="05743841" w14:textId="77777777" w:rsidR="005B0A42" w:rsidRDefault="006F3571">
            <w:pPr>
              <w:ind w:left="0" w:hanging="2"/>
              <w:jc w:val="center"/>
              <w:rPr>
                <w:rFonts w:cs="Calibri"/>
                <w:color w:val="222222"/>
                <w:sz w:val="21"/>
                <w:szCs w:val="21"/>
              </w:rPr>
            </w:pPr>
            <w:r>
              <w:rPr>
                <w:rFonts w:cs="Calibri"/>
                <w:color w:val="222222"/>
                <w:sz w:val="21"/>
                <w:szCs w:val="21"/>
              </w:rPr>
              <w:t>R$</w:t>
            </w:r>
          </w:p>
        </w:tc>
        <w:tc>
          <w:tcPr>
            <w:tcW w:w="1812"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842" w14:textId="77777777" w:rsidR="005B0A42" w:rsidRDefault="006F3571">
            <w:pPr>
              <w:ind w:left="0" w:hanging="2"/>
              <w:jc w:val="center"/>
              <w:rPr>
                <w:rFonts w:cs="Calibri"/>
                <w:color w:val="000000"/>
                <w:sz w:val="21"/>
                <w:szCs w:val="21"/>
              </w:rPr>
            </w:pPr>
            <w:r>
              <w:rPr>
                <w:rFonts w:cs="Calibri"/>
                <w:b/>
                <w:color w:val="000000"/>
                <w:sz w:val="21"/>
                <w:szCs w:val="21"/>
              </w:rPr>
              <w:t>VALOR</w:t>
            </w:r>
          </w:p>
          <w:p w14:paraId="05743843" w14:textId="77777777" w:rsidR="005B0A42" w:rsidRDefault="006F3571">
            <w:pPr>
              <w:ind w:left="0" w:hanging="2"/>
              <w:jc w:val="center"/>
              <w:rPr>
                <w:rFonts w:cs="Calibri"/>
                <w:color w:val="000000"/>
                <w:sz w:val="21"/>
                <w:szCs w:val="21"/>
              </w:rPr>
            </w:pPr>
            <w:r>
              <w:rPr>
                <w:rFonts w:cs="Calibri"/>
                <w:b/>
                <w:color w:val="000000"/>
                <w:sz w:val="21"/>
                <w:szCs w:val="21"/>
              </w:rPr>
              <w:t>CONTRAPARTIDA</w:t>
            </w:r>
          </w:p>
          <w:p w14:paraId="05743844" w14:textId="77777777" w:rsidR="005B0A42" w:rsidRDefault="006F3571">
            <w:pPr>
              <w:ind w:left="0" w:hanging="2"/>
              <w:jc w:val="center"/>
              <w:rPr>
                <w:rFonts w:cs="Calibri"/>
                <w:color w:val="222222"/>
                <w:sz w:val="21"/>
                <w:szCs w:val="21"/>
              </w:rPr>
            </w:pPr>
            <w:r>
              <w:rPr>
                <w:rFonts w:cs="Calibri"/>
                <w:color w:val="222222"/>
                <w:sz w:val="21"/>
                <w:szCs w:val="21"/>
              </w:rPr>
              <w:t>R$</w:t>
            </w:r>
          </w:p>
        </w:tc>
        <w:tc>
          <w:tcPr>
            <w:tcW w:w="1807"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tcPr>
          <w:p w14:paraId="05743845" w14:textId="77777777" w:rsidR="005B0A42" w:rsidRDefault="006F3571">
            <w:pPr>
              <w:ind w:left="0" w:hanging="2"/>
              <w:jc w:val="center"/>
              <w:rPr>
                <w:rFonts w:cs="Calibri"/>
                <w:color w:val="000000"/>
                <w:sz w:val="21"/>
                <w:szCs w:val="21"/>
              </w:rPr>
            </w:pPr>
            <w:r>
              <w:rPr>
                <w:rFonts w:cs="Calibri"/>
                <w:b/>
                <w:color w:val="000000"/>
                <w:sz w:val="21"/>
                <w:szCs w:val="21"/>
              </w:rPr>
              <w:t xml:space="preserve">VALOR </w:t>
            </w:r>
          </w:p>
          <w:p w14:paraId="05743846" w14:textId="77777777" w:rsidR="005B0A42" w:rsidRDefault="006F3571">
            <w:pPr>
              <w:ind w:left="0" w:hanging="2"/>
              <w:jc w:val="center"/>
              <w:rPr>
                <w:rFonts w:cs="Calibri"/>
                <w:color w:val="000000"/>
                <w:sz w:val="21"/>
                <w:szCs w:val="21"/>
              </w:rPr>
            </w:pPr>
            <w:r>
              <w:rPr>
                <w:rFonts w:cs="Calibri"/>
                <w:b/>
                <w:color w:val="000000"/>
                <w:sz w:val="21"/>
                <w:szCs w:val="21"/>
              </w:rPr>
              <w:t>TOTAL</w:t>
            </w:r>
          </w:p>
          <w:p w14:paraId="05743847" w14:textId="77777777" w:rsidR="005B0A42" w:rsidRDefault="006F3571">
            <w:pPr>
              <w:ind w:left="0" w:hanging="2"/>
              <w:jc w:val="center"/>
              <w:rPr>
                <w:rFonts w:cs="Calibri"/>
                <w:color w:val="222222"/>
                <w:sz w:val="21"/>
                <w:szCs w:val="21"/>
              </w:rPr>
            </w:pPr>
            <w:r>
              <w:rPr>
                <w:rFonts w:cs="Calibri"/>
                <w:color w:val="222222"/>
                <w:sz w:val="21"/>
                <w:szCs w:val="21"/>
              </w:rPr>
              <w:t>R$</w:t>
            </w:r>
          </w:p>
        </w:tc>
      </w:tr>
      <w:tr w:rsidR="005B0A42" w14:paraId="05743851" w14:textId="77777777">
        <w:trPr>
          <w:trHeight w:val="565"/>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49" w14:textId="77777777" w:rsidR="005B0A42" w:rsidRDefault="006F3571">
            <w:pPr>
              <w:ind w:left="0" w:hanging="2"/>
              <w:jc w:val="center"/>
              <w:rPr>
                <w:rFonts w:cs="Calibri"/>
                <w:color w:val="222222"/>
                <w:sz w:val="21"/>
                <w:szCs w:val="21"/>
              </w:rPr>
            </w:pPr>
            <w:r>
              <w:rPr>
                <w:rFonts w:cs="Calibri"/>
                <w:color w:val="222222"/>
                <w:sz w:val="21"/>
                <w:szCs w:val="21"/>
              </w:rPr>
              <w:t>6º</w:t>
            </w:r>
          </w:p>
        </w:tc>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4A" w14:textId="77777777" w:rsidR="005B0A42" w:rsidRDefault="006F3571">
            <w:pPr>
              <w:ind w:left="0" w:hanging="2"/>
              <w:jc w:val="center"/>
              <w:rPr>
                <w:rFonts w:cs="Calibri"/>
                <w:sz w:val="21"/>
                <w:szCs w:val="21"/>
              </w:rPr>
            </w:pPr>
            <w:r>
              <w:rPr>
                <w:rFonts w:cs="Calibri"/>
                <w:sz w:val="21"/>
                <w:szCs w:val="21"/>
              </w:rPr>
              <w:t>88</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4B" w14:textId="77777777" w:rsidR="005B0A42" w:rsidRDefault="006F3571">
            <w:pPr>
              <w:ind w:left="0" w:hanging="2"/>
              <w:jc w:val="both"/>
              <w:rPr>
                <w:rFonts w:cs="Calibri"/>
                <w:color w:val="222222"/>
                <w:sz w:val="21"/>
                <w:szCs w:val="21"/>
              </w:rPr>
            </w:pPr>
            <w:r>
              <w:rPr>
                <w:rFonts w:cs="Calibri"/>
                <w:sz w:val="21"/>
                <w:szCs w:val="21"/>
              </w:rPr>
              <w:t>Elaboração de Projeto Executivo de Drenagem do Bairro Indaiá, Boracéia e Jardim São Lourenço</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4C" w14:textId="77777777" w:rsidR="005B0A42" w:rsidRDefault="006F3571">
            <w:pPr>
              <w:ind w:left="0" w:hanging="2"/>
              <w:jc w:val="center"/>
              <w:rPr>
                <w:rFonts w:cs="Calibri"/>
                <w:color w:val="222222"/>
                <w:sz w:val="21"/>
                <w:szCs w:val="21"/>
              </w:rPr>
            </w:pPr>
            <w:r>
              <w:rPr>
                <w:rFonts w:cs="Calibri"/>
                <w:color w:val="000000"/>
                <w:sz w:val="21"/>
                <w:szCs w:val="21"/>
              </w:rPr>
              <w:t>P.M. de Bertioga</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4D" w14:textId="77777777" w:rsidR="005B0A42" w:rsidRDefault="006F3571">
            <w:pPr>
              <w:ind w:left="0" w:hanging="2"/>
              <w:jc w:val="center"/>
              <w:rPr>
                <w:rFonts w:cs="Calibri"/>
                <w:sz w:val="21"/>
                <w:szCs w:val="21"/>
              </w:rPr>
            </w:pPr>
            <w:r>
              <w:rPr>
                <w:rFonts w:cs="Calibri"/>
                <w:sz w:val="21"/>
                <w:szCs w:val="21"/>
              </w:rPr>
              <w:t>7.1</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4E" w14:textId="77777777" w:rsidR="005B0A42" w:rsidRDefault="006F3571">
            <w:pPr>
              <w:ind w:left="0" w:hanging="2"/>
              <w:jc w:val="right"/>
              <w:rPr>
                <w:rFonts w:cs="Calibri"/>
                <w:sz w:val="21"/>
                <w:szCs w:val="21"/>
              </w:rPr>
            </w:pPr>
            <w:r>
              <w:rPr>
                <w:rFonts w:cs="Calibri"/>
                <w:sz w:val="21"/>
                <w:szCs w:val="21"/>
              </w:rPr>
              <w:t>1.000.000,00</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4F" w14:textId="77777777" w:rsidR="005B0A42" w:rsidRDefault="006F3571">
            <w:pPr>
              <w:ind w:left="0" w:hanging="2"/>
              <w:jc w:val="right"/>
              <w:rPr>
                <w:rFonts w:cs="Calibri"/>
                <w:sz w:val="21"/>
                <w:szCs w:val="21"/>
              </w:rPr>
            </w:pPr>
            <w:r>
              <w:rPr>
                <w:rFonts w:cs="Calibri"/>
                <w:sz w:val="21"/>
                <w:szCs w:val="21"/>
              </w:rPr>
              <w:t>210.688,58</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50" w14:textId="77777777" w:rsidR="005B0A42" w:rsidRDefault="006F3571">
            <w:pPr>
              <w:ind w:left="0" w:hanging="2"/>
              <w:jc w:val="right"/>
              <w:rPr>
                <w:rFonts w:cs="Calibri"/>
                <w:sz w:val="21"/>
                <w:szCs w:val="21"/>
              </w:rPr>
            </w:pPr>
            <w:r>
              <w:rPr>
                <w:rFonts w:cs="Calibri"/>
                <w:sz w:val="21"/>
                <w:szCs w:val="21"/>
              </w:rPr>
              <w:t>1.210.688,58</w:t>
            </w:r>
          </w:p>
        </w:tc>
      </w:tr>
      <w:tr w:rsidR="005B0A42" w14:paraId="05743856" w14:textId="77777777">
        <w:trPr>
          <w:trHeight w:val="565"/>
        </w:trPr>
        <w:tc>
          <w:tcPr>
            <w:tcW w:w="94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5743852" w14:textId="77777777" w:rsidR="005B0A42" w:rsidRDefault="006F3571">
            <w:pPr>
              <w:ind w:left="0" w:hanging="2"/>
              <w:jc w:val="center"/>
              <w:rPr>
                <w:rFonts w:cs="Calibri"/>
                <w:sz w:val="21"/>
                <w:szCs w:val="21"/>
              </w:rPr>
            </w:pPr>
            <w:r>
              <w:rPr>
                <w:rFonts w:cs="Calibri"/>
                <w:b/>
                <w:sz w:val="21"/>
                <w:szCs w:val="21"/>
              </w:rPr>
              <w:t>TOTAIS</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53" w14:textId="77777777" w:rsidR="005B0A42" w:rsidRDefault="006F3571">
            <w:pPr>
              <w:ind w:left="0" w:hanging="2"/>
              <w:jc w:val="center"/>
              <w:rPr>
                <w:rFonts w:cs="Calibri"/>
                <w:sz w:val="21"/>
                <w:szCs w:val="21"/>
              </w:rPr>
            </w:pPr>
            <w:r>
              <w:rPr>
                <w:rFonts w:cs="Calibri"/>
                <w:b/>
                <w:sz w:val="21"/>
                <w:szCs w:val="21"/>
              </w:rPr>
              <w:t>1.000.000,00</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54" w14:textId="77777777" w:rsidR="005B0A42" w:rsidRDefault="006F3571">
            <w:pPr>
              <w:ind w:left="0" w:hanging="2"/>
              <w:jc w:val="center"/>
              <w:rPr>
                <w:rFonts w:cs="Calibri"/>
                <w:sz w:val="21"/>
                <w:szCs w:val="21"/>
              </w:rPr>
            </w:pPr>
            <w:r>
              <w:rPr>
                <w:rFonts w:cs="Calibri"/>
                <w:b/>
                <w:sz w:val="21"/>
                <w:szCs w:val="21"/>
              </w:rPr>
              <w:t>210.688,58</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55" w14:textId="77777777" w:rsidR="005B0A42" w:rsidRDefault="006F3571">
            <w:pPr>
              <w:ind w:left="0" w:hanging="2"/>
              <w:jc w:val="center"/>
              <w:rPr>
                <w:rFonts w:cs="Calibri"/>
                <w:sz w:val="21"/>
                <w:szCs w:val="21"/>
              </w:rPr>
            </w:pPr>
            <w:r>
              <w:rPr>
                <w:rFonts w:cs="Calibri"/>
                <w:b/>
                <w:sz w:val="21"/>
                <w:szCs w:val="21"/>
              </w:rPr>
              <w:t>1.210.688,58</w:t>
            </w:r>
          </w:p>
        </w:tc>
      </w:tr>
      <w:tr w:rsidR="005B0A42" w14:paraId="0574385F" w14:textId="77777777">
        <w:trPr>
          <w:trHeight w:val="565"/>
        </w:trPr>
        <w:tc>
          <w:tcPr>
            <w:tcW w:w="36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743857" w14:textId="77777777" w:rsidR="005B0A42" w:rsidRDefault="006F3571">
            <w:pPr>
              <w:ind w:left="0" w:hanging="2"/>
              <w:jc w:val="center"/>
              <w:rPr>
                <w:rFonts w:cs="Calibri"/>
                <w:color w:val="222222"/>
                <w:sz w:val="21"/>
                <w:szCs w:val="21"/>
              </w:rPr>
            </w:pPr>
            <w:r>
              <w:rPr>
                <w:rFonts w:cs="Calibri"/>
                <w:b/>
                <w:color w:val="222222"/>
                <w:sz w:val="21"/>
                <w:szCs w:val="21"/>
              </w:rPr>
              <w:t xml:space="preserve">TOTAL DISPONIBILIZADO PELA </w:t>
            </w:r>
          </w:p>
          <w:p w14:paraId="05743858" w14:textId="77777777" w:rsidR="005B0A42" w:rsidRDefault="006F3571">
            <w:pPr>
              <w:ind w:left="0" w:hanging="2"/>
              <w:jc w:val="center"/>
              <w:rPr>
                <w:rFonts w:cs="Calibri"/>
                <w:color w:val="222222"/>
                <w:sz w:val="21"/>
                <w:szCs w:val="21"/>
              </w:rPr>
            </w:pPr>
            <w:r>
              <w:rPr>
                <w:rFonts w:cs="Calibri"/>
                <w:b/>
                <w:color w:val="222222"/>
                <w:sz w:val="21"/>
                <w:szCs w:val="21"/>
              </w:rPr>
              <w:t>CFURH</w:t>
            </w:r>
          </w:p>
        </w:tc>
        <w:tc>
          <w:tcPr>
            <w:tcW w:w="2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59" w14:textId="6714F0A1" w:rsidR="005B0A42" w:rsidRDefault="006F3571">
            <w:pPr>
              <w:ind w:left="0" w:hanging="2"/>
              <w:jc w:val="center"/>
              <w:rPr>
                <w:rFonts w:cs="Calibri"/>
                <w:sz w:val="21"/>
                <w:szCs w:val="21"/>
              </w:rPr>
            </w:pPr>
            <w:r>
              <w:rPr>
                <w:rFonts w:cs="Calibri"/>
                <w:b/>
                <w:sz w:val="21"/>
                <w:szCs w:val="21"/>
              </w:rPr>
              <w:t>R$ 1.</w:t>
            </w:r>
            <w:r w:rsidR="00D32E25">
              <w:rPr>
                <w:rFonts w:cs="Calibri"/>
                <w:b/>
                <w:sz w:val="21"/>
                <w:szCs w:val="21"/>
              </w:rPr>
              <w:t>356</w:t>
            </w:r>
            <w:r w:rsidR="00486C34">
              <w:rPr>
                <w:rFonts w:cs="Calibri"/>
                <w:b/>
                <w:sz w:val="21"/>
                <w:szCs w:val="21"/>
              </w:rPr>
              <w:t>.327,29</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74385A" w14:textId="77777777" w:rsidR="005B0A42" w:rsidRDefault="006F3571">
            <w:pPr>
              <w:ind w:left="0" w:hanging="2"/>
              <w:jc w:val="center"/>
              <w:rPr>
                <w:rFonts w:cs="Calibri"/>
                <w:sz w:val="21"/>
                <w:szCs w:val="21"/>
              </w:rPr>
            </w:pPr>
            <w:r>
              <w:rPr>
                <w:rFonts w:cs="Calibri"/>
                <w:b/>
                <w:sz w:val="21"/>
                <w:szCs w:val="21"/>
              </w:rPr>
              <w:t>TOTAL INVESTIDO PELA CFURH</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5B" w14:textId="77777777" w:rsidR="005B0A42" w:rsidRDefault="006F3571">
            <w:pPr>
              <w:ind w:left="0" w:hanging="2"/>
              <w:jc w:val="center"/>
              <w:rPr>
                <w:rFonts w:cs="Calibri"/>
                <w:sz w:val="21"/>
                <w:szCs w:val="21"/>
              </w:rPr>
            </w:pPr>
            <w:r>
              <w:rPr>
                <w:rFonts w:cs="Calibri"/>
                <w:b/>
                <w:sz w:val="21"/>
                <w:szCs w:val="21"/>
              </w:rPr>
              <w:t>R$ 1.000.000,00</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4385C" w14:textId="77777777" w:rsidR="005B0A42" w:rsidRDefault="006F3571">
            <w:pPr>
              <w:ind w:left="0" w:hanging="2"/>
              <w:jc w:val="center"/>
              <w:rPr>
                <w:rFonts w:cs="Calibri"/>
                <w:sz w:val="21"/>
                <w:szCs w:val="21"/>
              </w:rPr>
            </w:pPr>
            <w:r>
              <w:rPr>
                <w:rFonts w:cs="Calibri"/>
                <w:b/>
                <w:sz w:val="21"/>
                <w:szCs w:val="21"/>
              </w:rPr>
              <w:t xml:space="preserve">SALDO DA </w:t>
            </w:r>
          </w:p>
          <w:p w14:paraId="0574385D" w14:textId="77777777" w:rsidR="005B0A42" w:rsidRDefault="006F3571">
            <w:pPr>
              <w:ind w:left="0" w:hanging="2"/>
              <w:jc w:val="center"/>
              <w:rPr>
                <w:rFonts w:cs="Calibri"/>
                <w:sz w:val="21"/>
                <w:szCs w:val="21"/>
              </w:rPr>
            </w:pPr>
            <w:r>
              <w:rPr>
                <w:rFonts w:cs="Calibri"/>
                <w:b/>
                <w:sz w:val="21"/>
                <w:szCs w:val="21"/>
              </w:rPr>
              <w:t>CFURH</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385E" w14:textId="5AFA2C89" w:rsidR="005B0A42" w:rsidRDefault="006F3571">
            <w:pPr>
              <w:ind w:left="0" w:hanging="2"/>
              <w:jc w:val="center"/>
              <w:rPr>
                <w:rFonts w:cs="Calibri"/>
                <w:sz w:val="21"/>
                <w:szCs w:val="21"/>
              </w:rPr>
            </w:pPr>
            <w:r>
              <w:rPr>
                <w:rFonts w:cs="Calibri"/>
                <w:b/>
                <w:sz w:val="21"/>
                <w:szCs w:val="21"/>
              </w:rPr>
              <w:t xml:space="preserve">R$ </w:t>
            </w:r>
            <w:r w:rsidR="00486C34">
              <w:rPr>
                <w:rFonts w:cs="Calibri"/>
                <w:b/>
                <w:sz w:val="21"/>
                <w:szCs w:val="21"/>
              </w:rPr>
              <w:t>356.327,29</w:t>
            </w:r>
          </w:p>
        </w:tc>
      </w:tr>
    </w:tbl>
    <w:p w14:paraId="05743860"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61"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62"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63"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64"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65" w14:textId="77777777" w:rsidR="005B0A42" w:rsidRDefault="005B0A42">
      <w:pPr>
        <w:pBdr>
          <w:top w:val="nil"/>
          <w:left w:val="nil"/>
          <w:bottom w:val="nil"/>
          <w:right w:val="nil"/>
          <w:between w:val="nil"/>
        </w:pBdr>
        <w:jc w:val="center"/>
        <w:rPr>
          <w:rFonts w:ascii="Arial" w:eastAsia="Arial" w:hAnsi="Arial" w:cs="Arial"/>
          <w:color w:val="EE0000"/>
          <w:sz w:val="22"/>
          <w:szCs w:val="22"/>
        </w:rPr>
      </w:pPr>
    </w:p>
    <w:p w14:paraId="05743866" w14:textId="13A7DA0C" w:rsidR="005B0A42" w:rsidRDefault="006F3571">
      <w:pPr>
        <w:pBdr>
          <w:top w:val="nil"/>
          <w:left w:val="nil"/>
          <w:bottom w:val="nil"/>
          <w:right w:val="nil"/>
          <w:between w:val="nil"/>
        </w:pBdr>
        <w:jc w:val="center"/>
        <w:rPr>
          <w:rFonts w:ascii="Arial" w:eastAsia="Arial" w:hAnsi="Arial" w:cs="Arial"/>
          <w:color w:val="EE0000"/>
          <w:sz w:val="22"/>
          <w:szCs w:val="22"/>
        </w:rPr>
      </w:pPr>
      <w:r>
        <w:br w:type="page"/>
      </w:r>
      <w:r w:rsidRPr="006F3571">
        <w:rPr>
          <w:rFonts w:ascii="Arial" w:eastAsia="Arial" w:hAnsi="Arial" w:cs="Arial"/>
          <w:b/>
          <w:sz w:val="22"/>
          <w:szCs w:val="22"/>
        </w:rPr>
        <w:lastRenderedPageBreak/>
        <w:t>ANEXO III - Deliberação CBH-BS nº XXX, de 28 de agosto de 2025</w:t>
      </w:r>
    </w:p>
    <w:p w14:paraId="05743867" w14:textId="77777777" w:rsidR="005B0A42" w:rsidRDefault="005B0A42">
      <w:pPr>
        <w:pBdr>
          <w:top w:val="nil"/>
          <w:left w:val="nil"/>
          <w:bottom w:val="nil"/>
          <w:right w:val="nil"/>
          <w:between w:val="nil"/>
        </w:pBdr>
        <w:jc w:val="center"/>
        <w:rPr>
          <w:rFonts w:ascii="Arial" w:eastAsia="Arial" w:hAnsi="Arial" w:cs="Arial"/>
          <w:color w:val="000000"/>
          <w:sz w:val="22"/>
          <w:szCs w:val="22"/>
        </w:rPr>
      </w:pPr>
    </w:p>
    <w:p w14:paraId="05743868" w14:textId="77777777" w:rsidR="005B0A42" w:rsidRDefault="006F357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RELAÇÃO DOS EMPREENDIMENTOS NÃO HABILITADOS NO EXERCÍCIO DE 2025 EM 2ª CHAMADA</w:t>
      </w:r>
    </w:p>
    <w:p w14:paraId="05743869" w14:textId="77777777" w:rsidR="005B0A42" w:rsidRDefault="005B0A42">
      <w:pPr>
        <w:pBdr>
          <w:top w:val="nil"/>
          <w:left w:val="nil"/>
          <w:bottom w:val="nil"/>
          <w:right w:val="nil"/>
          <w:between w:val="nil"/>
        </w:pBdr>
        <w:jc w:val="center"/>
        <w:rPr>
          <w:rFonts w:ascii="Arial" w:eastAsia="Arial" w:hAnsi="Arial" w:cs="Arial"/>
          <w:color w:val="000000"/>
          <w:sz w:val="22"/>
          <w:szCs w:val="22"/>
        </w:rPr>
      </w:pPr>
    </w:p>
    <w:p w14:paraId="0574386A" w14:textId="77777777" w:rsidR="005B0A42" w:rsidRDefault="005B0A42">
      <w:pPr>
        <w:pBdr>
          <w:top w:val="nil"/>
          <w:left w:val="nil"/>
          <w:bottom w:val="nil"/>
          <w:right w:val="nil"/>
          <w:between w:val="nil"/>
        </w:pBdr>
        <w:jc w:val="center"/>
        <w:rPr>
          <w:rFonts w:ascii="Calibri" w:eastAsia="Calibri" w:hAnsi="Calibri" w:cs="Calibri"/>
          <w:color w:val="000000"/>
        </w:rPr>
      </w:pPr>
    </w:p>
    <w:tbl>
      <w:tblPr>
        <w:tblStyle w:val="a2"/>
        <w:tblW w:w="13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2551"/>
        <w:gridCol w:w="850"/>
        <w:gridCol w:w="4819"/>
      </w:tblGrid>
      <w:tr w:rsidR="005B0A42" w14:paraId="05743870" w14:textId="77777777">
        <w:trPr>
          <w:trHeight w:val="454"/>
          <w:jc w:val="center"/>
        </w:trPr>
        <w:tc>
          <w:tcPr>
            <w:tcW w:w="4819" w:type="dxa"/>
            <w:shd w:val="clear" w:color="auto" w:fill="D9D9D9"/>
            <w:vAlign w:val="center"/>
          </w:tcPr>
          <w:p w14:paraId="0574386B" w14:textId="77777777" w:rsidR="005B0A42" w:rsidRDefault="006F3571">
            <w:pPr>
              <w:ind w:left="0" w:hanging="2"/>
              <w:jc w:val="center"/>
              <w:rPr>
                <w:rFonts w:cs="Calibri"/>
                <w:sz w:val="21"/>
                <w:szCs w:val="21"/>
              </w:rPr>
            </w:pPr>
            <w:r>
              <w:rPr>
                <w:rFonts w:cs="Calibri"/>
                <w:b/>
                <w:sz w:val="21"/>
                <w:szCs w:val="21"/>
              </w:rPr>
              <w:t>Título da Proposta</w:t>
            </w:r>
          </w:p>
        </w:tc>
        <w:tc>
          <w:tcPr>
            <w:tcW w:w="2551" w:type="dxa"/>
            <w:shd w:val="clear" w:color="auto" w:fill="D9D9D9"/>
            <w:vAlign w:val="center"/>
          </w:tcPr>
          <w:p w14:paraId="0574386C" w14:textId="77777777" w:rsidR="005B0A42" w:rsidRDefault="006F3571">
            <w:pPr>
              <w:ind w:left="0" w:hanging="2"/>
              <w:jc w:val="center"/>
              <w:rPr>
                <w:rFonts w:cs="Calibri"/>
                <w:sz w:val="21"/>
                <w:szCs w:val="21"/>
              </w:rPr>
            </w:pPr>
            <w:r>
              <w:rPr>
                <w:rFonts w:cs="Calibri"/>
                <w:b/>
                <w:sz w:val="21"/>
                <w:szCs w:val="21"/>
              </w:rPr>
              <w:t>Nome do Proponente</w:t>
            </w:r>
          </w:p>
        </w:tc>
        <w:tc>
          <w:tcPr>
            <w:tcW w:w="850" w:type="dxa"/>
            <w:shd w:val="clear" w:color="auto" w:fill="D9D9D9"/>
            <w:vAlign w:val="center"/>
          </w:tcPr>
          <w:p w14:paraId="0574386D" w14:textId="77777777" w:rsidR="005B0A42" w:rsidRDefault="006F3571">
            <w:pPr>
              <w:ind w:left="0" w:hanging="2"/>
              <w:jc w:val="center"/>
              <w:rPr>
                <w:rFonts w:cs="Calibri"/>
                <w:sz w:val="21"/>
                <w:szCs w:val="21"/>
              </w:rPr>
            </w:pPr>
            <w:r>
              <w:rPr>
                <w:rFonts w:cs="Calibri"/>
                <w:b/>
                <w:sz w:val="21"/>
                <w:szCs w:val="21"/>
              </w:rPr>
              <w:t>SUB-</w:t>
            </w:r>
          </w:p>
          <w:p w14:paraId="0574386E" w14:textId="77777777" w:rsidR="005B0A42" w:rsidRDefault="006F3571">
            <w:pPr>
              <w:ind w:left="0" w:hanging="2"/>
              <w:jc w:val="center"/>
              <w:rPr>
                <w:rFonts w:cs="Calibri"/>
                <w:sz w:val="21"/>
                <w:szCs w:val="21"/>
              </w:rPr>
            </w:pPr>
            <w:r>
              <w:rPr>
                <w:rFonts w:cs="Calibri"/>
                <w:b/>
                <w:sz w:val="21"/>
                <w:szCs w:val="21"/>
              </w:rPr>
              <w:t>PDC</w:t>
            </w:r>
          </w:p>
        </w:tc>
        <w:tc>
          <w:tcPr>
            <w:tcW w:w="4819" w:type="dxa"/>
            <w:shd w:val="clear" w:color="auto" w:fill="D9D9D9"/>
            <w:vAlign w:val="center"/>
          </w:tcPr>
          <w:p w14:paraId="0574386F" w14:textId="77777777" w:rsidR="005B0A42" w:rsidRDefault="006F3571">
            <w:pPr>
              <w:ind w:left="0" w:hanging="2"/>
              <w:jc w:val="center"/>
              <w:rPr>
                <w:rFonts w:cs="Calibri"/>
                <w:sz w:val="21"/>
                <w:szCs w:val="21"/>
              </w:rPr>
            </w:pPr>
            <w:r>
              <w:rPr>
                <w:rFonts w:cs="Calibri"/>
                <w:b/>
                <w:sz w:val="21"/>
                <w:szCs w:val="21"/>
              </w:rPr>
              <w:t>Motivo da Inabilitação</w:t>
            </w:r>
          </w:p>
        </w:tc>
      </w:tr>
      <w:tr w:rsidR="005B0A42" w14:paraId="05743875" w14:textId="77777777">
        <w:trPr>
          <w:trHeight w:val="615"/>
          <w:jc w:val="center"/>
        </w:trPr>
        <w:tc>
          <w:tcPr>
            <w:tcW w:w="4819" w:type="dxa"/>
            <w:vAlign w:val="center"/>
          </w:tcPr>
          <w:p w14:paraId="05743871" w14:textId="77777777" w:rsidR="005B0A42" w:rsidRDefault="006F3571">
            <w:pPr>
              <w:ind w:left="0" w:hanging="2"/>
              <w:rPr>
                <w:rFonts w:cs="Calibri"/>
                <w:sz w:val="21"/>
                <w:szCs w:val="21"/>
              </w:rPr>
            </w:pPr>
            <w:r>
              <w:rPr>
                <w:rFonts w:cs="Calibri"/>
                <w:sz w:val="21"/>
                <w:szCs w:val="21"/>
              </w:rPr>
              <w:t>Contratação de Projetos Executivos de Macro e Microdrenagem das Ruas do Bairro do Perequê</w:t>
            </w:r>
          </w:p>
        </w:tc>
        <w:tc>
          <w:tcPr>
            <w:tcW w:w="2551" w:type="dxa"/>
            <w:vAlign w:val="center"/>
          </w:tcPr>
          <w:p w14:paraId="05743872" w14:textId="77777777" w:rsidR="005B0A42" w:rsidRDefault="006F3571">
            <w:pPr>
              <w:ind w:left="0" w:hanging="2"/>
              <w:jc w:val="center"/>
              <w:rPr>
                <w:rFonts w:cs="Calibri"/>
                <w:sz w:val="21"/>
                <w:szCs w:val="21"/>
              </w:rPr>
            </w:pPr>
            <w:r>
              <w:rPr>
                <w:rFonts w:cs="Calibri"/>
                <w:sz w:val="21"/>
                <w:szCs w:val="21"/>
              </w:rPr>
              <w:t>P. M. de Guarujá</w:t>
            </w:r>
          </w:p>
        </w:tc>
        <w:tc>
          <w:tcPr>
            <w:tcW w:w="850" w:type="dxa"/>
            <w:vAlign w:val="center"/>
          </w:tcPr>
          <w:p w14:paraId="05743873" w14:textId="77777777" w:rsidR="005B0A42" w:rsidRDefault="006F3571">
            <w:pPr>
              <w:ind w:left="0" w:hanging="2"/>
              <w:jc w:val="center"/>
              <w:rPr>
                <w:rFonts w:cs="Calibri"/>
                <w:sz w:val="21"/>
                <w:szCs w:val="21"/>
              </w:rPr>
            </w:pPr>
            <w:r>
              <w:rPr>
                <w:rFonts w:cs="Calibri"/>
                <w:sz w:val="21"/>
                <w:szCs w:val="21"/>
              </w:rPr>
              <w:t>7.1</w:t>
            </w:r>
          </w:p>
        </w:tc>
        <w:tc>
          <w:tcPr>
            <w:tcW w:w="4819" w:type="dxa"/>
            <w:vAlign w:val="center"/>
          </w:tcPr>
          <w:p w14:paraId="05743874" w14:textId="77777777" w:rsidR="005B0A42" w:rsidRDefault="006F3571">
            <w:pPr>
              <w:ind w:left="0" w:hanging="2"/>
              <w:rPr>
                <w:rFonts w:cs="Calibri"/>
                <w:sz w:val="21"/>
                <w:szCs w:val="21"/>
              </w:rPr>
            </w:pPr>
            <w:r>
              <w:rPr>
                <w:rFonts w:cs="Calibri"/>
                <w:sz w:val="21"/>
                <w:szCs w:val="21"/>
              </w:rPr>
              <w:t>A proposta foi inabilitada conforme o artigo 17, § 2º, inciso VI da Deliberação CBH-BS nº 449/2025</w:t>
            </w:r>
          </w:p>
        </w:tc>
      </w:tr>
      <w:tr w:rsidR="005B0A42" w14:paraId="0574387A" w14:textId="77777777">
        <w:trPr>
          <w:trHeight w:val="837"/>
          <w:jc w:val="center"/>
        </w:trPr>
        <w:tc>
          <w:tcPr>
            <w:tcW w:w="4819" w:type="dxa"/>
            <w:tcBorders>
              <w:bottom w:val="single" w:sz="4" w:space="0" w:color="000000"/>
            </w:tcBorders>
            <w:vAlign w:val="center"/>
          </w:tcPr>
          <w:p w14:paraId="05743876" w14:textId="77777777" w:rsidR="005B0A42" w:rsidRDefault="006F3571">
            <w:pPr>
              <w:ind w:left="0" w:hanging="2"/>
              <w:rPr>
                <w:rFonts w:cs="Calibri"/>
                <w:sz w:val="21"/>
                <w:szCs w:val="21"/>
              </w:rPr>
            </w:pPr>
            <w:r>
              <w:rPr>
                <w:rFonts w:cs="Calibri"/>
                <w:color w:val="000000"/>
                <w:sz w:val="21"/>
                <w:szCs w:val="21"/>
              </w:rPr>
              <w:t>Contratação de Projetos Executivos de Macro e Microdrenagem das Ruas dos Bairro do Morrinhos e Vila Zilda</w:t>
            </w:r>
          </w:p>
        </w:tc>
        <w:tc>
          <w:tcPr>
            <w:tcW w:w="2551" w:type="dxa"/>
            <w:tcBorders>
              <w:bottom w:val="single" w:sz="4" w:space="0" w:color="000000"/>
            </w:tcBorders>
            <w:vAlign w:val="center"/>
          </w:tcPr>
          <w:p w14:paraId="05743877" w14:textId="77777777" w:rsidR="005B0A42" w:rsidRDefault="006F3571">
            <w:pPr>
              <w:ind w:left="0" w:hanging="2"/>
              <w:jc w:val="center"/>
              <w:rPr>
                <w:rFonts w:cs="Calibri"/>
                <w:sz w:val="21"/>
                <w:szCs w:val="21"/>
              </w:rPr>
            </w:pPr>
            <w:r>
              <w:rPr>
                <w:rFonts w:cs="Calibri"/>
                <w:sz w:val="21"/>
                <w:szCs w:val="21"/>
              </w:rPr>
              <w:t>P. M. de Guarujá</w:t>
            </w:r>
          </w:p>
        </w:tc>
        <w:tc>
          <w:tcPr>
            <w:tcW w:w="850" w:type="dxa"/>
            <w:tcBorders>
              <w:bottom w:val="single" w:sz="4" w:space="0" w:color="000000"/>
            </w:tcBorders>
            <w:vAlign w:val="center"/>
          </w:tcPr>
          <w:p w14:paraId="05743878" w14:textId="77777777" w:rsidR="005B0A42" w:rsidRDefault="006F3571">
            <w:pPr>
              <w:ind w:left="0" w:hanging="2"/>
              <w:jc w:val="center"/>
              <w:rPr>
                <w:rFonts w:cs="Calibri"/>
                <w:sz w:val="21"/>
                <w:szCs w:val="21"/>
              </w:rPr>
            </w:pPr>
            <w:r>
              <w:rPr>
                <w:rFonts w:cs="Calibri"/>
                <w:sz w:val="21"/>
                <w:szCs w:val="21"/>
              </w:rPr>
              <w:t>7.1</w:t>
            </w:r>
          </w:p>
        </w:tc>
        <w:tc>
          <w:tcPr>
            <w:tcW w:w="4819" w:type="dxa"/>
            <w:tcBorders>
              <w:bottom w:val="single" w:sz="4" w:space="0" w:color="000000"/>
            </w:tcBorders>
            <w:vAlign w:val="center"/>
          </w:tcPr>
          <w:p w14:paraId="05743879" w14:textId="77777777" w:rsidR="005B0A42" w:rsidRDefault="006F3571">
            <w:pPr>
              <w:ind w:left="0" w:hanging="2"/>
              <w:rPr>
                <w:rFonts w:cs="Calibri"/>
                <w:sz w:val="21"/>
                <w:szCs w:val="21"/>
              </w:rPr>
            </w:pPr>
            <w:r>
              <w:rPr>
                <w:rFonts w:cs="Calibri"/>
                <w:sz w:val="21"/>
                <w:szCs w:val="21"/>
              </w:rPr>
              <w:t>A proposta foi inabilitada conforme o artigo 17, § 2º, inciso VI da Deliberação CBH-BS nº 449/2025</w:t>
            </w:r>
          </w:p>
        </w:tc>
      </w:tr>
      <w:tr w:rsidR="005B0A42" w14:paraId="0574387F" w14:textId="77777777">
        <w:trPr>
          <w:trHeight w:val="848"/>
          <w:jc w:val="center"/>
        </w:trPr>
        <w:tc>
          <w:tcPr>
            <w:tcW w:w="4819" w:type="dxa"/>
            <w:tcBorders>
              <w:bottom w:val="single" w:sz="4" w:space="0" w:color="000000"/>
            </w:tcBorders>
            <w:vAlign w:val="center"/>
          </w:tcPr>
          <w:p w14:paraId="0574387B" w14:textId="77777777" w:rsidR="005B0A42" w:rsidRDefault="006F3571">
            <w:pPr>
              <w:ind w:left="0" w:hanging="2"/>
              <w:rPr>
                <w:rFonts w:cs="Calibri"/>
                <w:sz w:val="21"/>
                <w:szCs w:val="21"/>
              </w:rPr>
            </w:pPr>
            <w:r>
              <w:rPr>
                <w:rFonts w:cs="Calibri"/>
                <w:color w:val="000000"/>
                <w:sz w:val="21"/>
                <w:szCs w:val="21"/>
              </w:rPr>
              <w:t>Contratação de Projetos Executivos de Macro e Microdrenagem das Ruas dos Bairros Jardim Helena Maria e Santa Rosa</w:t>
            </w:r>
          </w:p>
        </w:tc>
        <w:tc>
          <w:tcPr>
            <w:tcW w:w="2551" w:type="dxa"/>
            <w:tcBorders>
              <w:bottom w:val="single" w:sz="4" w:space="0" w:color="000000"/>
            </w:tcBorders>
            <w:vAlign w:val="center"/>
          </w:tcPr>
          <w:p w14:paraId="0574387C" w14:textId="77777777" w:rsidR="005B0A42" w:rsidRDefault="006F3571">
            <w:pPr>
              <w:ind w:left="0" w:hanging="2"/>
              <w:jc w:val="center"/>
              <w:rPr>
                <w:rFonts w:cs="Calibri"/>
                <w:sz w:val="21"/>
                <w:szCs w:val="21"/>
              </w:rPr>
            </w:pPr>
            <w:r>
              <w:rPr>
                <w:rFonts w:cs="Calibri"/>
                <w:sz w:val="21"/>
                <w:szCs w:val="21"/>
              </w:rPr>
              <w:t>P. M. de Guarujá</w:t>
            </w:r>
          </w:p>
        </w:tc>
        <w:tc>
          <w:tcPr>
            <w:tcW w:w="850" w:type="dxa"/>
            <w:tcBorders>
              <w:bottom w:val="single" w:sz="4" w:space="0" w:color="000000"/>
            </w:tcBorders>
            <w:vAlign w:val="center"/>
          </w:tcPr>
          <w:p w14:paraId="0574387D" w14:textId="77777777" w:rsidR="005B0A42" w:rsidRDefault="006F3571">
            <w:pPr>
              <w:ind w:left="0" w:hanging="2"/>
              <w:jc w:val="center"/>
              <w:rPr>
                <w:rFonts w:cs="Calibri"/>
                <w:sz w:val="21"/>
                <w:szCs w:val="21"/>
              </w:rPr>
            </w:pPr>
            <w:r>
              <w:rPr>
                <w:rFonts w:cs="Calibri"/>
                <w:sz w:val="21"/>
                <w:szCs w:val="21"/>
              </w:rPr>
              <w:t>7.1</w:t>
            </w:r>
          </w:p>
        </w:tc>
        <w:tc>
          <w:tcPr>
            <w:tcW w:w="4819" w:type="dxa"/>
            <w:tcBorders>
              <w:bottom w:val="single" w:sz="4" w:space="0" w:color="000000"/>
            </w:tcBorders>
            <w:vAlign w:val="center"/>
          </w:tcPr>
          <w:p w14:paraId="0574387E" w14:textId="77777777" w:rsidR="005B0A42" w:rsidRDefault="006F3571">
            <w:pPr>
              <w:ind w:left="0" w:hanging="2"/>
              <w:rPr>
                <w:rFonts w:cs="Calibri"/>
                <w:sz w:val="21"/>
                <w:szCs w:val="21"/>
              </w:rPr>
            </w:pPr>
            <w:r>
              <w:rPr>
                <w:rFonts w:cs="Calibri"/>
                <w:sz w:val="21"/>
                <w:szCs w:val="21"/>
              </w:rPr>
              <w:t>A proposta foi inabilitada conforme o artigo 17, § 2º, inciso VI da Deliberação CBH-BS nº 449/2025</w:t>
            </w:r>
          </w:p>
        </w:tc>
      </w:tr>
      <w:tr w:rsidR="005B0A42" w14:paraId="05743884" w14:textId="77777777">
        <w:trPr>
          <w:trHeight w:val="340"/>
          <w:jc w:val="center"/>
        </w:trPr>
        <w:tc>
          <w:tcPr>
            <w:tcW w:w="4819" w:type="dxa"/>
            <w:tcBorders>
              <w:bottom w:val="single" w:sz="4" w:space="0" w:color="000000"/>
            </w:tcBorders>
            <w:vAlign w:val="center"/>
          </w:tcPr>
          <w:p w14:paraId="05743880" w14:textId="77777777" w:rsidR="005B0A42" w:rsidRDefault="006F3571">
            <w:pPr>
              <w:ind w:left="0" w:hanging="2"/>
              <w:rPr>
                <w:rFonts w:cs="Calibri"/>
                <w:sz w:val="21"/>
                <w:szCs w:val="21"/>
              </w:rPr>
            </w:pPr>
            <w:r>
              <w:rPr>
                <w:rFonts w:cs="Calibri"/>
                <w:color w:val="000000"/>
                <w:sz w:val="21"/>
                <w:szCs w:val="21"/>
              </w:rPr>
              <w:t>Contratação de Projetos Executivos de Macro e Microdrenagem das Ruas dos Bairros Mar e Céu, Península, Virginia e Pedreira</w:t>
            </w:r>
          </w:p>
        </w:tc>
        <w:tc>
          <w:tcPr>
            <w:tcW w:w="2551" w:type="dxa"/>
            <w:tcBorders>
              <w:bottom w:val="single" w:sz="4" w:space="0" w:color="000000"/>
            </w:tcBorders>
            <w:vAlign w:val="center"/>
          </w:tcPr>
          <w:p w14:paraId="05743881" w14:textId="77777777" w:rsidR="005B0A42" w:rsidRDefault="006F3571">
            <w:pPr>
              <w:ind w:left="0" w:hanging="2"/>
              <w:jc w:val="center"/>
              <w:rPr>
                <w:rFonts w:cs="Calibri"/>
                <w:sz w:val="21"/>
                <w:szCs w:val="21"/>
              </w:rPr>
            </w:pPr>
            <w:r>
              <w:rPr>
                <w:rFonts w:cs="Calibri"/>
                <w:sz w:val="21"/>
                <w:szCs w:val="21"/>
              </w:rPr>
              <w:t>P. M. de Guarujá</w:t>
            </w:r>
          </w:p>
        </w:tc>
        <w:tc>
          <w:tcPr>
            <w:tcW w:w="850" w:type="dxa"/>
            <w:tcBorders>
              <w:bottom w:val="single" w:sz="4" w:space="0" w:color="000000"/>
            </w:tcBorders>
            <w:vAlign w:val="center"/>
          </w:tcPr>
          <w:p w14:paraId="05743882" w14:textId="77777777" w:rsidR="005B0A42" w:rsidRDefault="006F3571">
            <w:pPr>
              <w:ind w:left="0" w:hanging="2"/>
              <w:jc w:val="center"/>
              <w:rPr>
                <w:rFonts w:cs="Calibri"/>
                <w:sz w:val="21"/>
                <w:szCs w:val="21"/>
              </w:rPr>
            </w:pPr>
            <w:r>
              <w:rPr>
                <w:rFonts w:cs="Calibri"/>
                <w:sz w:val="21"/>
                <w:szCs w:val="21"/>
              </w:rPr>
              <w:t>7.1</w:t>
            </w:r>
          </w:p>
        </w:tc>
        <w:tc>
          <w:tcPr>
            <w:tcW w:w="4819" w:type="dxa"/>
            <w:tcBorders>
              <w:bottom w:val="single" w:sz="4" w:space="0" w:color="000000"/>
            </w:tcBorders>
            <w:vAlign w:val="center"/>
          </w:tcPr>
          <w:p w14:paraId="05743883" w14:textId="77777777" w:rsidR="005B0A42" w:rsidRDefault="006F3571">
            <w:pPr>
              <w:ind w:left="0" w:hanging="2"/>
              <w:rPr>
                <w:rFonts w:cs="Calibri"/>
                <w:sz w:val="21"/>
                <w:szCs w:val="21"/>
              </w:rPr>
            </w:pPr>
            <w:r>
              <w:rPr>
                <w:rFonts w:cs="Calibri"/>
                <w:sz w:val="21"/>
                <w:szCs w:val="21"/>
              </w:rPr>
              <w:t>A proposta foi inabilitada conforme o artigo 17, § 2º, inciso VI da Deliberação CBH-BS nº 449/2025</w:t>
            </w:r>
          </w:p>
        </w:tc>
      </w:tr>
      <w:tr w:rsidR="005B0A42" w14:paraId="05743889" w14:textId="77777777">
        <w:trPr>
          <w:trHeight w:val="340"/>
          <w:jc w:val="center"/>
        </w:trPr>
        <w:tc>
          <w:tcPr>
            <w:tcW w:w="4819" w:type="dxa"/>
            <w:tcBorders>
              <w:bottom w:val="single" w:sz="4" w:space="0" w:color="000000"/>
            </w:tcBorders>
            <w:vAlign w:val="center"/>
          </w:tcPr>
          <w:p w14:paraId="05743885" w14:textId="77777777" w:rsidR="005B0A42" w:rsidRDefault="006F3571">
            <w:pPr>
              <w:ind w:left="0" w:hanging="2"/>
              <w:rPr>
                <w:rFonts w:cs="Calibri"/>
                <w:color w:val="000000"/>
                <w:sz w:val="21"/>
                <w:szCs w:val="21"/>
              </w:rPr>
            </w:pPr>
            <w:r>
              <w:rPr>
                <w:rFonts w:cs="Calibri"/>
                <w:color w:val="000000"/>
                <w:sz w:val="21"/>
                <w:szCs w:val="21"/>
              </w:rPr>
              <w:t>Revisão do Plano de Macrodrenagem da Área Urbana de Itariri</w:t>
            </w:r>
          </w:p>
        </w:tc>
        <w:tc>
          <w:tcPr>
            <w:tcW w:w="2551" w:type="dxa"/>
            <w:tcBorders>
              <w:bottom w:val="single" w:sz="4" w:space="0" w:color="000000"/>
            </w:tcBorders>
            <w:vAlign w:val="center"/>
          </w:tcPr>
          <w:p w14:paraId="05743886" w14:textId="77777777" w:rsidR="005B0A42" w:rsidRDefault="006F3571">
            <w:pPr>
              <w:ind w:left="0" w:hanging="2"/>
              <w:jc w:val="center"/>
              <w:rPr>
                <w:rFonts w:cs="Calibri"/>
                <w:sz w:val="21"/>
                <w:szCs w:val="21"/>
              </w:rPr>
            </w:pPr>
            <w:r>
              <w:rPr>
                <w:rFonts w:cs="Calibri"/>
                <w:sz w:val="21"/>
                <w:szCs w:val="21"/>
              </w:rPr>
              <w:t>P. M. de Itariri</w:t>
            </w:r>
          </w:p>
        </w:tc>
        <w:tc>
          <w:tcPr>
            <w:tcW w:w="850" w:type="dxa"/>
            <w:tcBorders>
              <w:bottom w:val="single" w:sz="4" w:space="0" w:color="000000"/>
            </w:tcBorders>
            <w:vAlign w:val="center"/>
          </w:tcPr>
          <w:p w14:paraId="05743887" w14:textId="77777777" w:rsidR="005B0A42" w:rsidRDefault="006F3571">
            <w:pPr>
              <w:ind w:left="0" w:hanging="2"/>
              <w:jc w:val="center"/>
              <w:rPr>
                <w:rFonts w:cs="Calibri"/>
                <w:sz w:val="21"/>
                <w:szCs w:val="21"/>
              </w:rPr>
            </w:pPr>
            <w:r>
              <w:rPr>
                <w:rFonts w:cs="Calibri"/>
                <w:sz w:val="21"/>
                <w:szCs w:val="21"/>
              </w:rPr>
              <w:t>1.2</w:t>
            </w:r>
          </w:p>
        </w:tc>
        <w:tc>
          <w:tcPr>
            <w:tcW w:w="4819" w:type="dxa"/>
            <w:tcBorders>
              <w:bottom w:val="single" w:sz="4" w:space="0" w:color="000000"/>
            </w:tcBorders>
            <w:vAlign w:val="center"/>
          </w:tcPr>
          <w:p w14:paraId="05743888" w14:textId="77777777" w:rsidR="005B0A42" w:rsidRDefault="006F3571">
            <w:pPr>
              <w:ind w:left="0" w:hanging="2"/>
              <w:rPr>
                <w:rFonts w:cs="Calibri"/>
                <w:sz w:val="21"/>
                <w:szCs w:val="21"/>
              </w:rPr>
            </w:pPr>
            <w:r>
              <w:rPr>
                <w:rFonts w:cs="Calibri"/>
                <w:sz w:val="21"/>
                <w:szCs w:val="21"/>
              </w:rPr>
              <w:t>Área de abrangência da proposta fora da UGRHI 07-BS</w:t>
            </w:r>
          </w:p>
        </w:tc>
      </w:tr>
      <w:tr w:rsidR="005B0A42" w14:paraId="0574388E" w14:textId="77777777">
        <w:trPr>
          <w:trHeight w:val="340"/>
          <w:jc w:val="center"/>
        </w:trPr>
        <w:tc>
          <w:tcPr>
            <w:tcW w:w="4819" w:type="dxa"/>
            <w:tcBorders>
              <w:bottom w:val="single" w:sz="4" w:space="0" w:color="000000"/>
            </w:tcBorders>
            <w:vAlign w:val="center"/>
          </w:tcPr>
          <w:p w14:paraId="0574388A" w14:textId="77777777" w:rsidR="005B0A42" w:rsidRDefault="006F3571">
            <w:pPr>
              <w:ind w:left="0" w:hanging="2"/>
              <w:rPr>
                <w:rFonts w:cs="Calibri"/>
                <w:sz w:val="21"/>
                <w:szCs w:val="21"/>
              </w:rPr>
            </w:pPr>
            <w:r>
              <w:rPr>
                <w:rFonts w:cs="Calibri"/>
                <w:sz w:val="21"/>
                <w:szCs w:val="21"/>
              </w:rPr>
              <w:t>Estradas Parque: Formação de Agentes Locais para a Proteção dos Mananciais da Serra do Mar e Baixada Santista</w:t>
            </w:r>
          </w:p>
        </w:tc>
        <w:tc>
          <w:tcPr>
            <w:tcW w:w="2551" w:type="dxa"/>
            <w:tcBorders>
              <w:bottom w:val="single" w:sz="4" w:space="0" w:color="000000"/>
            </w:tcBorders>
            <w:vAlign w:val="center"/>
          </w:tcPr>
          <w:p w14:paraId="0574388B" w14:textId="77777777" w:rsidR="005B0A42" w:rsidRDefault="006F3571">
            <w:pPr>
              <w:ind w:left="0" w:hanging="2"/>
              <w:jc w:val="center"/>
              <w:rPr>
                <w:rFonts w:cs="Calibri"/>
                <w:sz w:val="21"/>
                <w:szCs w:val="21"/>
              </w:rPr>
            </w:pPr>
            <w:r>
              <w:rPr>
                <w:rFonts w:cs="Calibri"/>
                <w:sz w:val="21"/>
                <w:szCs w:val="21"/>
              </w:rPr>
              <w:t>Instituto Suinã</w:t>
            </w:r>
          </w:p>
        </w:tc>
        <w:tc>
          <w:tcPr>
            <w:tcW w:w="850" w:type="dxa"/>
            <w:tcBorders>
              <w:bottom w:val="single" w:sz="4" w:space="0" w:color="000000"/>
            </w:tcBorders>
            <w:vAlign w:val="center"/>
          </w:tcPr>
          <w:p w14:paraId="0574388C" w14:textId="77777777" w:rsidR="005B0A42" w:rsidRDefault="006F3571">
            <w:pPr>
              <w:ind w:left="0" w:hanging="2"/>
              <w:jc w:val="center"/>
              <w:rPr>
                <w:rFonts w:cs="Calibri"/>
                <w:sz w:val="21"/>
                <w:szCs w:val="21"/>
              </w:rPr>
            </w:pPr>
            <w:r>
              <w:rPr>
                <w:rFonts w:cs="Calibri"/>
                <w:sz w:val="21"/>
                <w:szCs w:val="21"/>
              </w:rPr>
              <w:t>8.2</w:t>
            </w:r>
          </w:p>
        </w:tc>
        <w:tc>
          <w:tcPr>
            <w:tcW w:w="4819" w:type="dxa"/>
            <w:tcBorders>
              <w:bottom w:val="single" w:sz="4" w:space="0" w:color="000000"/>
            </w:tcBorders>
            <w:vAlign w:val="center"/>
          </w:tcPr>
          <w:p w14:paraId="0574388D" w14:textId="77777777" w:rsidR="005B0A42" w:rsidRDefault="006F3571">
            <w:pPr>
              <w:ind w:left="0" w:hanging="2"/>
              <w:rPr>
                <w:rFonts w:cs="Calibri"/>
                <w:sz w:val="21"/>
                <w:szCs w:val="21"/>
              </w:rPr>
            </w:pPr>
            <w:r>
              <w:rPr>
                <w:rFonts w:cs="Calibri"/>
                <w:sz w:val="21"/>
                <w:szCs w:val="21"/>
              </w:rPr>
              <w:t>A proposta foi inabilitada conforme o artigo 17, § 1º, inciso I da Deliberação CBH-BS nº 449/2025</w:t>
            </w:r>
          </w:p>
        </w:tc>
      </w:tr>
    </w:tbl>
    <w:p w14:paraId="0574388F" w14:textId="77777777" w:rsidR="005B0A42" w:rsidRDefault="005B0A42">
      <w:pPr>
        <w:pBdr>
          <w:top w:val="nil"/>
          <w:left w:val="nil"/>
          <w:bottom w:val="nil"/>
          <w:right w:val="nil"/>
          <w:between w:val="nil"/>
        </w:pBdr>
        <w:jc w:val="center"/>
        <w:rPr>
          <w:rFonts w:ascii="Calibri" w:eastAsia="Calibri" w:hAnsi="Calibri" w:cs="Calibri"/>
          <w:color w:val="000000"/>
          <w:sz w:val="21"/>
          <w:szCs w:val="21"/>
        </w:rPr>
      </w:pPr>
    </w:p>
    <w:p w14:paraId="05743890" w14:textId="77777777" w:rsidR="005B0A42" w:rsidRDefault="006F3571">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 xml:space="preserve">Art. 17 - Serão desclassificados, em qualquer fase do processo de análise: </w:t>
      </w:r>
    </w:p>
    <w:p w14:paraId="05743891" w14:textId="77777777" w:rsidR="005B0A42" w:rsidRDefault="006F3571">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 xml:space="preserve">§ 1º - Relacionadas ao proponente: </w:t>
      </w:r>
    </w:p>
    <w:p w14:paraId="05743892" w14:textId="77777777" w:rsidR="005B0A42" w:rsidRDefault="006F3571">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I – Tomadores que estejam em situação de inadimplência técnica, financeira ou definitiva com o FEHIDRO</w:t>
      </w:r>
    </w:p>
    <w:p w14:paraId="05743893" w14:textId="77777777" w:rsidR="005B0A42" w:rsidRDefault="005B0A42">
      <w:pPr>
        <w:pBdr>
          <w:top w:val="nil"/>
          <w:left w:val="nil"/>
          <w:bottom w:val="nil"/>
          <w:right w:val="nil"/>
          <w:between w:val="nil"/>
        </w:pBdr>
        <w:ind w:left="426"/>
        <w:jc w:val="both"/>
        <w:rPr>
          <w:rFonts w:ascii="Calibri" w:eastAsia="Calibri" w:hAnsi="Calibri" w:cs="Calibri"/>
          <w:color w:val="000000"/>
          <w:sz w:val="21"/>
          <w:szCs w:val="21"/>
        </w:rPr>
      </w:pPr>
    </w:p>
    <w:p w14:paraId="05743894" w14:textId="77777777" w:rsidR="005B0A42" w:rsidRDefault="006F3571">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 xml:space="preserve">§ 2º - Relacionadas à proposta: </w:t>
      </w:r>
    </w:p>
    <w:p w14:paraId="05743895" w14:textId="77777777" w:rsidR="005B0A42" w:rsidRDefault="006F3571">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VI - Solicitação de recursos para projetos básico/executivo, serviços e/ou obras de drenagem dimensionados e previstos no âmbito do Plano Municipal de Macrodrenagem elaborado ou revisado em data anterior a 2013</w:t>
      </w:r>
    </w:p>
    <w:p w14:paraId="05743896" w14:textId="77777777" w:rsidR="005B0A42" w:rsidRDefault="005B0A42">
      <w:pPr>
        <w:jc w:val="both"/>
        <w:rPr>
          <w:rFonts w:ascii="Calibri" w:eastAsia="Calibri" w:hAnsi="Calibri" w:cs="Calibri"/>
          <w:sz w:val="21"/>
          <w:szCs w:val="21"/>
        </w:rPr>
      </w:pPr>
    </w:p>
    <w:p w14:paraId="05743897" w14:textId="77777777" w:rsidR="005B0A42" w:rsidRDefault="005B0A42">
      <w:pPr>
        <w:rPr>
          <w:rFonts w:ascii="Calibri" w:eastAsia="Calibri" w:hAnsi="Calibri" w:cs="Calibri"/>
          <w:sz w:val="22"/>
          <w:szCs w:val="22"/>
        </w:rPr>
      </w:pPr>
    </w:p>
    <w:sectPr w:rsidR="005B0A42">
      <w:pgSz w:w="16837" w:h="11905" w:orient="landscape"/>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484E" w14:textId="77777777" w:rsidR="002F7C9C" w:rsidRDefault="002F7C9C">
      <w:r>
        <w:separator/>
      </w:r>
    </w:p>
  </w:endnote>
  <w:endnote w:type="continuationSeparator" w:id="0">
    <w:p w14:paraId="5B6F795B" w14:textId="77777777" w:rsidR="002F7C9C" w:rsidRDefault="002F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6B3F" w14:textId="77777777" w:rsidR="00152D8B" w:rsidRDefault="00152D8B">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389B" w14:textId="745EEA86" w:rsidR="005B0A42" w:rsidRDefault="006F357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52D8B">
      <w:rPr>
        <w:noProof/>
        <w:color w:val="000000"/>
      </w:rPr>
      <w:t>1</w:t>
    </w:r>
    <w:r>
      <w:rPr>
        <w:color w:val="000000"/>
      </w:rPr>
      <w:fldChar w:fldCharType="end"/>
    </w:r>
  </w:p>
  <w:p w14:paraId="0574389C" w14:textId="77777777" w:rsidR="005B0A42" w:rsidRDefault="005B0A4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0A47" w14:textId="77777777" w:rsidR="00152D8B" w:rsidRDefault="00152D8B">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C1CB" w14:textId="77777777" w:rsidR="002F7C9C" w:rsidRDefault="002F7C9C">
      <w:r>
        <w:separator/>
      </w:r>
    </w:p>
  </w:footnote>
  <w:footnote w:type="continuationSeparator" w:id="0">
    <w:p w14:paraId="28CFF083" w14:textId="77777777" w:rsidR="002F7C9C" w:rsidRDefault="002F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4676" w14:textId="77777777" w:rsidR="00152D8B" w:rsidRDefault="00152D8B">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3898" w14:textId="0916BCE9" w:rsidR="005B0A42" w:rsidRDefault="006F3571">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rPr>
      <w:drawing>
        <wp:anchor distT="0" distB="0" distL="114300" distR="114300" simplePos="0" relativeHeight="251661312" behindDoc="0" locked="0" layoutInCell="1" hidden="0" allowOverlap="1" wp14:anchorId="2BEC46A1" wp14:editId="148EAF69">
          <wp:simplePos x="0" y="0"/>
          <wp:positionH relativeFrom="column">
            <wp:posOffset>-869818</wp:posOffset>
          </wp:positionH>
          <wp:positionV relativeFrom="paragraph">
            <wp:posOffset>11083</wp:posOffset>
          </wp:positionV>
          <wp:extent cx="1536700" cy="680528"/>
          <wp:effectExtent l="0" t="0" r="0" b="0"/>
          <wp:wrapSquare wrapText="bothSides" distT="0" distB="0" distL="114300" distR="114300"/>
          <wp:docPr id="737824566" name="image1.png" descr="Uma imagem contendo 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Ícone&#10;&#10;Descrição gerada automaticamente"/>
                  <pic:cNvPicPr preferRelativeResize="0"/>
                </pic:nvPicPr>
                <pic:blipFill>
                  <a:blip r:embed="rId1"/>
                  <a:srcRect/>
                  <a:stretch>
                    <a:fillRect/>
                  </a:stretch>
                </pic:blipFill>
                <pic:spPr>
                  <a:xfrm>
                    <a:off x="0" y="0"/>
                    <a:ext cx="1536700" cy="680528"/>
                  </a:xfrm>
                  <a:prstGeom prst="rect">
                    <a:avLst/>
                  </a:prstGeom>
                  <a:ln/>
                </pic:spPr>
              </pic:pic>
            </a:graphicData>
          </a:graphic>
        </wp:anchor>
      </w:drawing>
    </w:r>
  </w:p>
  <w:p w14:paraId="05743899" w14:textId="77777777" w:rsidR="005B0A42" w:rsidRDefault="005B0A42">
    <w:pPr>
      <w:pBdr>
        <w:top w:val="nil"/>
        <w:left w:val="nil"/>
        <w:bottom w:val="nil"/>
        <w:right w:val="nil"/>
        <w:between w:val="nil"/>
      </w:pBdr>
      <w:spacing w:line="14" w:lineRule="auto"/>
      <w:jc w:val="both"/>
      <w:rPr>
        <w:color w:val="000000"/>
      </w:rPr>
    </w:pPr>
  </w:p>
  <w:p w14:paraId="0574389A" w14:textId="4364B23E" w:rsidR="005B0A42" w:rsidRDefault="00152D8B">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rPr>
      <mc:AlternateContent>
        <mc:Choice Requires="wps">
          <w:drawing>
            <wp:anchor distT="0" distB="0" distL="114300" distR="114300" simplePos="0" relativeHeight="251659264" behindDoc="0" locked="0" layoutInCell="1" hidden="0" allowOverlap="1" wp14:anchorId="0574389F" wp14:editId="4079C7D7">
              <wp:simplePos x="0" y="0"/>
              <wp:positionH relativeFrom="column">
                <wp:posOffset>903857</wp:posOffset>
              </wp:positionH>
              <wp:positionV relativeFrom="paragraph">
                <wp:posOffset>154509</wp:posOffset>
              </wp:positionV>
              <wp:extent cx="6196965" cy="482600"/>
              <wp:effectExtent l="0" t="0" r="0" b="0"/>
              <wp:wrapNone/>
              <wp:docPr id="1" name="Retângulo 1"/>
              <wp:cNvGraphicFramePr/>
              <a:graphic xmlns:a="http://schemas.openxmlformats.org/drawingml/2006/main">
                <a:graphicData uri="http://schemas.microsoft.com/office/word/2010/wordprocessingShape">
                  <wps:wsp>
                    <wps:cNvSpPr/>
                    <wps:spPr>
                      <a:xfrm>
                        <a:off x="0" y="0"/>
                        <a:ext cx="6196965" cy="482600"/>
                      </a:xfrm>
                      <a:prstGeom prst="rect">
                        <a:avLst/>
                      </a:prstGeom>
                      <a:solidFill>
                        <a:srgbClr val="FFFFFF"/>
                      </a:solidFill>
                      <a:ln>
                        <a:noFill/>
                      </a:ln>
                    </wps:spPr>
                    <wps:txbx>
                      <w:txbxContent>
                        <w:p w14:paraId="057438A1" w14:textId="77777777" w:rsidR="005B0A42" w:rsidRPr="006F3571" w:rsidRDefault="006F3571">
                          <w:pPr>
                            <w:textDirection w:val="btLr"/>
                          </w:pPr>
                          <w:r w:rsidRPr="006F3571">
                            <w:rPr>
                              <w:rFonts w:ascii="Arial" w:eastAsia="Arial" w:hAnsi="Arial" w:cs="Arial"/>
                              <w:b/>
                              <w:color w:val="000080"/>
                            </w:rPr>
                            <w:t>COMITÊ DA BACIA HIDROGRÁFICA DA BAIXADA SANTISTA</w:t>
                          </w:r>
                        </w:p>
                        <w:p w14:paraId="057438A2" w14:textId="77777777" w:rsidR="005B0A42" w:rsidRPr="006F3571" w:rsidRDefault="005B0A42">
                          <w:pPr>
                            <w:textDirection w:val="btLr"/>
                          </w:pPr>
                        </w:p>
                        <w:p w14:paraId="057438A3" w14:textId="77777777" w:rsidR="005B0A42" w:rsidRPr="006F3571" w:rsidRDefault="005B0A42">
                          <w:pPr>
                            <w:textDirection w:val="btLr"/>
                          </w:pPr>
                        </w:p>
                        <w:p w14:paraId="057438A4" w14:textId="77777777" w:rsidR="005B0A42" w:rsidRPr="006F3571" w:rsidRDefault="006F3571">
                          <w:pPr>
                            <w:textDirection w:val="btLr"/>
                          </w:pPr>
                          <w:r w:rsidRPr="006F3571">
                            <w:rPr>
                              <w:rFonts w:ascii="Arial" w:eastAsia="Arial" w:hAnsi="Arial" w:cs="Arial"/>
                              <w:b/>
                              <w:color w:val="000080"/>
                            </w:rPr>
                            <w:t>BAIXADA SANTISTA</w:t>
                          </w:r>
                        </w:p>
                        <w:p w14:paraId="057438A5" w14:textId="77777777" w:rsidR="005B0A42" w:rsidRPr="006F3571" w:rsidRDefault="005B0A42">
                          <w:pPr>
                            <w:textDirection w:val="btLr"/>
                          </w:pPr>
                        </w:p>
                        <w:p w14:paraId="057438A6" w14:textId="77777777" w:rsidR="005B0A42" w:rsidRPr="006F3571" w:rsidRDefault="005B0A42">
                          <w:pPr>
                            <w:textDirection w:val="btLr"/>
                          </w:pPr>
                        </w:p>
                        <w:p w14:paraId="057438A7" w14:textId="77777777" w:rsidR="005B0A42" w:rsidRPr="006F3571" w:rsidRDefault="005B0A42">
                          <w:pPr>
                            <w:textDirection w:val="btLr"/>
                          </w:pPr>
                        </w:p>
                        <w:p w14:paraId="057438A8" w14:textId="77777777" w:rsidR="005B0A42" w:rsidRPr="006F3571" w:rsidRDefault="005B0A42">
                          <w:pPr>
                            <w:textDirection w:val="btLr"/>
                          </w:pPr>
                        </w:p>
                      </w:txbxContent>
                    </wps:txbx>
                    <wps:bodyPr spcFirstLastPara="1" wrap="square" lIns="91425" tIns="45700" rIns="91425" bIns="45700" anchor="t" anchorCtr="0">
                      <a:noAutofit/>
                    </wps:bodyPr>
                  </wps:wsp>
                </a:graphicData>
              </a:graphic>
            </wp:anchor>
          </w:drawing>
        </mc:Choice>
        <mc:Fallback>
          <w:pict>
            <v:rect w14:anchorId="0574389F" id="Retângulo 1" o:spid="_x0000_s1026" style="position:absolute;margin-left:71.15pt;margin-top:12.15pt;width:487.9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" stroked="f">
              <v:textbox inset="2.53958mm,1.2694mm,2.53958mm,1.2694mm">
                <w:txbxContent>
                  <w:p w14:paraId="057438A1" w14:textId="77777777" w:rsidR="005B0A42" w:rsidRPr="006F3571" w:rsidRDefault="006F3571">
                    <w:pPr>
                      <w:textDirection w:val="btLr"/>
                    </w:pPr>
                    <w:r w:rsidRPr="006F3571">
                      <w:rPr>
                        <w:rFonts w:ascii="Arial" w:eastAsia="Arial" w:hAnsi="Arial" w:cs="Arial"/>
                        <w:b/>
                        <w:color w:val="000080"/>
                      </w:rPr>
                      <w:t>COMITÊ DA BACIA HIDROGRÁFICA DA BAIXADA SANTISTA</w:t>
                    </w:r>
                  </w:p>
                  <w:p w14:paraId="057438A2" w14:textId="77777777" w:rsidR="005B0A42" w:rsidRPr="006F3571" w:rsidRDefault="005B0A42">
                    <w:pPr>
                      <w:textDirection w:val="btLr"/>
                    </w:pPr>
                  </w:p>
                  <w:p w14:paraId="057438A3" w14:textId="77777777" w:rsidR="005B0A42" w:rsidRPr="006F3571" w:rsidRDefault="005B0A42">
                    <w:pPr>
                      <w:textDirection w:val="btLr"/>
                    </w:pPr>
                  </w:p>
                  <w:p w14:paraId="057438A4" w14:textId="77777777" w:rsidR="005B0A42" w:rsidRPr="006F3571" w:rsidRDefault="006F3571">
                    <w:pPr>
                      <w:textDirection w:val="btLr"/>
                    </w:pPr>
                    <w:r w:rsidRPr="006F3571">
                      <w:rPr>
                        <w:rFonts w:ascii="Arial" w:eastAsia="Arial" w:hAnsi="Arial" w:cs="Arial"/>
                        <w:b/>
                        <w:color w:val="000080"/>
                      </w:rPr>
                      <w:t>BAIXADA SANTISTA</w:t>
                    </w:r>
                  </w:p>
                  <w:p w14:paraId="057438A5" w14:textId="77777777" w:rsidR="005B0A42" w:rsidRPr="006F3571" w:rsidRDefault="005B0A42">
                    <w:pPr>
                      <w:textDirection w:val="btLr"/>
                    </w:pPr>
                  </w:p>
                  <w:p w14:paraId="057438A6" w14:textId="77777777" w:rsidR="005B0A42" w:rsidRPr="006F3571" w:rsidRDefault="005B0A42">
                    <w:pPr>
                      <w:textDirection w:val="btLr"/>
                    </w:pPr>
                  </w:p>
                  <w:p w14:paraId="057438A7" w14:textId="77777777" w:rsidR="005B0A42" w:rsidRPr="006F3571" w:rsidRDefault="005B0A42">
                    <w:pPr>
                      <w:textDirection w:val="btLr"/>
                    </w:pPr>
                  </w:p>
                  <w:p w14:paraId="057438A8" w14:textId="77777777" w:rsidR="005B0A42" w:rsidRPr="006F3571" w:rsidRDefault="005B0A42">
                    <w:pPr>
                      <w:textDirection w:val="btLr"/>
                    </w:pPr>
                  </w:p>
                </w:txbxContent>
              </v:textbox>
            </v:rect>
          </w:pict>
        </mc:Fallback>
      </mc:AlternateConten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1359" w14:textId="77777777" w:rsidR="00152D8B" w:rsidRDefault="00152D8B">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85918"/>
    <w:multiLevelType w:val="multilevel"/>
    <w:tmpl w:val="57247450"/>
    <w:lvl w:ilvl="0">
      <w:start w:val="1"/>
      <w:numFmt w:val="decimal"/>
      <w:lvlText w:val="%1)"/>
      <w:lvlJc w:val="left"/>
      <w:pPr>
        <w:ind w:left="1276" w:hanging="426"/>
      </w:pPr>
      <w:rPr>
        <w:b w:val="0"/>
        <w:i w:val="0"/>
        <w:sz w:val="22"/>
        <w:szCs w:val="22"/>
        <w:vertAlign w:val="baseline"/>
      </w:rPr>
    </w:lvl>
    <w:lvl w:ilvl="1">
      <w:numFmt w:val="bullet"/>
      <w:lvlText w:val="•"/>
      <w:lvlJc w:val="left"/>
      <w:pPr>
        <w:ind w:left="1836" w:hanging="426"/>
      </w:pPr>
      <w:rPr>
        <w:vertAlign w:val="baseline"/>
      </w:rPr>
    </w:lvl>
    <w:lvl w:ilvl="2">
      <w:numFmt w:val="bullet"/>
      <w:lvlText w:val="•"/>
      <w:lvlJc w:val="left"/>
      <w:pPr>
        <w:ind w:left="2829" w:hanging="426"/>
      </w:pPr>
      <w:rPr>
        <w:vertAlign w:val="baseline"/>
      </w:rPr>
    </w:lvl>
    <w:lvl w:ilvl="3">
      <w:numFmt w:val="bullet"/>
      <w:lvlText w:val="•"/>
      <w:lvlJc w:val="left"/>
      <w:pPr>
        <w:ind w:left="3822" w:hanging="426"/>
      </w:pPr>
      <w:rPr>
        <w:vertAlign w:val="baseline"/>
      </w:rPr>
    </w:lvl>
    <w:lvl w:ilvl="4">
      <w:numFmt w:val="bullet"/>
      <w:lvlText w:val="•"/>
      <w:lvlJc w:val="left"/>
      <w:pPr>
        <w:ind w:left="4814" w:hanging="426"/>
      </w:pPr>
      <w:rPr>
        <w:vertAlign w:val="baseline"/>
      </w:rPr>
    </w:lvl>
    <w:lvl w:ilvl="5">
      <w:numFmt w:val="bullet"/>
      <w:lvlText w:val="•"/>
      <w:lvlJc w:val="left"/>
      <w:pPr>
        <w:ind w:left="5807" w:hanging="426"/>
      </w:pPr>
      <w:rPr>
        <w:vertAlign w:val="baseline"/>
      </w:rPr>
    </w:lvl>
    <w:lvl w:ilvl="6">
      <w:numFmt w:val="bullet"/>
      <w:lvlText w:val="•"/>
      <w:lvlJc w:val="left"/>
      <w:pPr>
        <w:ind w:left="6800" w:hanging="426"/>
      </w:pPr>
      <w:rPr>
        <w:vertAlign w:val="baseline"/>
      </w:rPr>
    </w:lvl>
    <w:lvl w:ilvl="7">
      <w:numFmt w:val="bullet"/>
      <w:lvlText w:val="•"/>
      <w:lvlJc w:val="left"/>
      <w:pPr>
        <w:ind w:left="7792" w:hanging="426"/>
      </w:pPr>
      <w:rPr>
        <w:vertAlign w:val="baseline"/>
      </w:rPr>
    </w:lvl>
    <w:lvl w:ilvl="8">
      <w:numFmt w:val="bullet"/>
      <w:lvlText w:val="•"/>
      <w:lvlJc w:val="left"/>
      <w:pPr>
        <w:ind w:left="8785" w:hanging="426"/>
      </w:pPr>
      <w:rPr>
        <w:vertAlign w:val="baseline"/>
      </w:rPr>
    </w:lvl>
  </w:abstractNum>
  <w:num w:numId="1" w16cid:durableId="40140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42"/>
    <w:rsid w:val="000C692E"/>
    <w:rsid w:val="00101ED5"/>
    <w:rsid w:val="00116752"/>
    <w:rsid w:val="0012182F"/>
    <w:rsid w:val="001257E5"/>
    <w:rsid w:val="00152D8B"/>
    <w:rsid w:val="00191C00"/>
    <w:rsid w:val="002125B6"/>
    <w:rsid w:val="00254896"/>
    <w:rsid w:val="002F7C9C"/>
    <w:rsid w:val="003246CB"/>
    <w:rsid w:val="00452115"/>
    <w:rsid w:val="00486C34"/>
    <w:rsid w:val="0052403D"/>
    <w:rsid w:val="005B0A42"/>
    <w:rsid w:val="005F3991"/>
    <w:rsid w:val="006F3571"/>
    <w:rsid w:val="006F7E79"/>
    <w:rsid w:val="00706D94"/>
    <w:rsid w:val="009532EC"/>
    <w:rsid w:val="009E3C2E"/>
    <w:rsid w:val="00C21957"/>
    <w:rsid w:val="00CF25F7"/>
    <w:rsid w:val="00D32E25"/>
    <w:rsid w:val="00DE4128"/>
    <w:rsid w:val="00E45D53"/>
    <w:rsid w:val="00E95718"/>
    <w:rsid w:val="00E97223"/>
    <w:rsid w:val="00FC0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437AE"/>
  <w15:docId w15:val="{8B833E2A-5D32-4799-9C9E-80957320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1" w:lineRule="atLeast"/>
      <w:ind w:leftChars="-1" w:left="-1" w:hangingChars="1" w:hanging="1"/>
      <w:jc w:val="both"/>
      <w:textDirection w:val="btLr"/>
      <w:textAlignment w:val="top"/>
      <w:outlineLvl w:val="0"/>
    </w:pPr>
    <w:rPr>
      <w:position w:val="-1"/>
      <w:sz w:val="24"/>
      <w:lang w:eastAsia="ar-SA"/>
    </w:rPr>
  </w:style>
  <w:style w:type="paragraph" w:styleId="Ttulo2">
    <w:name w:val="heading 2"/>
    <w:basedOn w:val="Normal"/>
    <w:next w:val="Normal"/>
    <w:uiPriority w:val="9"/>
    <w:semiHidden/>
    <w:unhideWhenUsed/>
    <w:qFormat/>
    <w:pPr>
      <w:keepNext/>
      <w:spacing w:line="1" w:lineRule="atLeast"/>
      <w:ind w:leftChars="-1" w:left="-1" w:hangingChars="1" w:hanging="1"/>
      <w:jc w:val="center"/>
      <w:textDirection w:val="btLr"/>
      <w:textAlignment w:val="top"/>
      <w:outlineLvl w:val="1"/>
    </w:pPr>
    <w:rPr>
      <w:b/>
      <w:bCs/>
      <w:position w:val="-1"/>
      <w:sz w:val="24"/>
      <w:lang w:eastAsia="ar-SA"/>
    </w:rPr>
  </w:style>
  <w:style w:type="paragraph" w:styleId="Ttulo3">
    <w:name w:val="heading 3"/>
    <w:basedOn w:val="Normal"/>
    <w:next w:val="Normal"/>
    <w:uiPriority w:val="9"/>
    <w:semiHidden/>
    <w:unhideWhenUsed/>
    <w:qFormat/>
    <w:pPr>
      <w:keepNext/>
      <w:spacing w:line="1" w:lineRule="atLeast"/>
      <w:ind w:leftChars="-1" w:left="-1" w:hangingChars="1" w:hanging="1"/>
      <w:jc w:val="both"/>
      <w:textDirection w:val="btLr"/>
      <w:textAlignment w:val="top"/>
      <w:outlineLvl w:val="2"/>
    </w:pPr>
    <w:rPr>
      <w:b/>
      <w:bCs/>
      <w:position w:val="-1"/>
      <w:sz w:val="24"/>
      <w:szCs w:val="24"/>
      <w:lang w:eastAsia="ar-SA"/>
    </w:rPr>
  </w:style>
  <w:style w:type="paragraph" w:styleId="Ttulo4">
    <w:name w:val="heading 4"/>
    <w:basedOn w:val="Normal"/>
    <w:next w:val="Normal"/>
    <w:uiPriority w:val="9"/>
    <w:semiHidden/>
    <w:unhideWhenUsed/>
    <w:qFormat/>
    <w:pPr>
      <w:keepNext/>
      <w:spacing w:line="1" w:lineRule="atLeast"/>
      <w:ind w:leftChars="-1" w:left="-1" w:hangingChars="1" w:hanging="1"/>
      <w:jc w:val="right"/>
      <w:textDirection w:val="btLr"/>
      <w:textAlignment w:val="top"/>
      <w:outlineLvl w:val="3"/>
    </w:pPr>
    <w:rPr>
      <w:position w:val="-1"/>
      <w:sz w:val="24"/>
      <w:lang w:eastAsia="ar-SA"/>
    </w:rPr>
  </w:style>
  <w:style w:type="paragraph" w:styleId="Ttulo5">
    <w:name w:val="heading 5"/>
    <w:basedOn w:val="Normal"/>
    <w:next w:val="Normal"/>
    <w:uiPriority w:val="9"/>
    <w:semiHidden/>
    <w:unhideWhenUsed/>
    <w:qFormat/>
    <w:pPr>
      <w:keepNext/>
      <w:spacing w:line="1" w:lineRule="atLeast"/>
      <w:ind w:leftChars="-1" w:left="-1" w:hangingChars="1" w:hanging="1"/>
      <w:textDirection w:val="btLr"/>
      <w:textAlignment w:val="top"/>
      <w:outlineLvl w:val="4"/>
    </w:pPr>
    <w:rPr>
      <w:position w:val="-1"/>
      <w:sz w:val="24"/>
      <w:szCs w:val="24"/>
      <w:u w:val="single"/>
      <w:lang w:eastAsia="ar-SA"/>
    </w:rPr>
  </w:style>
  <w:style w:type="paragraph" w:styleId="Ttulo6">
    <w:name w:val="heading 6"/>
    <w:basedOn w:val="Normal"/>
    <w:next w:val="Normal"/>
    <w:uiPriority w:val="9"/>
    <w:semiHidden/>
    <w:unhideWhenUsed/>
    <w:qFormat/>
    <w:pPr>
      <w:keepNext/>
      <w:spacing w:line="1" w:lineRule="atLeast"/>
      <w:ind w:leftChars="-1" w:left="-1" w:hangingChars="1" w:hanging="1"/>
      <w:jc w:val="center"/>
      <w:textDirection w:val="btLr"/>
      <w:textAlignment w:val="top"/>
      <w:outlineLvl w:val="5"/>
    </w:pPr>
    <w:rPr>
      <w:b/>
      <w:bCs/>
      <w:position w:val="-1"/>
      <w:sz w:val="24"/>
      <w:szCs w:val="24"/>
      <w:lang w:eastAsia="ar-SA"/>
    </w:rPr>
  </w:style>
  <w:style w:type="paragraph" w:styleId="Ttulo7">
    <w:name w:val="heading 7"/>
    <w:basedOn w:val="Normal"/>
    <w:next w:val="Normal"/>
    <w:pPr>
      <w:keepNext/>
      <w:spacing w:line="1" w:lineRule="atLeast"/>
      <w:ind w:leftChars="-1" w:left="-1" w:hangingChars="1" w:hanging="1"/>
      <w:jc w:val="both"/>
      <w:textDirection w:val="btLr"/>
      <w:textAlignment w:val="top"/>
      <w:outlineLvl w:val="6"/>
    </w:pPr>
    <w:rPr>
      <w:position w:val="-1"/>
      <w:sz w:val="24"/>
      <w:lang w:eastAsia="ar-SA"/>
    </w:rPr>
  </w:style>
  <w:style w:type="paragraph" w:styleId="Ttulo8">
    <w:name w:val="heading 8"/>
    <w:basedOn w:val="Normal"/>
    <w:next w:val="Normal"/>
    <w:pPr>
      <w:keepNext/>
      <w:spacing w:line="1" w:lineRule="atLeast"/>
      <w:ind w:leftChars="-1" w:left="-1" w:hangingChars="1" w:hanging="1"/>
      <w:textDirection w:val="btLr"/>
      <w:textAlignment w:val="top"/>
      <w:outlineLvl w:val="7"/>
    </w:pPr>
    <w:rPr>
      <w:position w:val="-1"/>
      <w:sz w:val="24"/>
      <w:lang w:eastAsia="ar-SA"/>
    </w:rPr>
  </w:style>
  <w:style w:type="paragraph" w:styleId="Ttulo9">
    <w:name w:val="heading 9"/>
    <w:basedOn w:val="Normal"/>
    <w:next w:val="Normal"/>
    <w:pPr>
      <w:keepNext/>
      <w:spacing w:line="1" w:lineRule="atLeast"/>
      <w:ind w:leftChars="-1" w:left="-1" w:hangingChars="1" w:hanging="1"/>
      <w:textDirection w:val="btLr"/>
      <w:textAlignment w:val="top"/>
      <w:outlineLvl w:val="8"/>
    </w:pPr>
    <w:rPr>
      <w:b/>
      <w:bCs/>
      <w:position w:val="-1"/>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line="1" w:lineRule="atLeast"/>
      <w:ind w:leftChars="-1" w:left="-1" w:hangingChars="1" w:hanging="1"/>
      <w:textDirection w:val="btLr"/>
      <w:textAlignment w:val="top"/>
      <w:outlineLvl w:val="0"/>
    </w:pPr>
    <w:rPr>
      <w:rFonts w:ascii="Arial" w:eastAsia="Lucida Sans Unicode" w:hAnsi="Arial" w:cs="Lucida Sans Unicode"/>
      <w:position w:val="-1"/>
      <w:sz w:val="28"/>
      <w:szCs w:val="28"/>
      <w:lang w:eastAsia="ar-SA"/>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Corpodetexto">
    <w:name w:val="Body Text"/>
    <w:basedOn w:val="Normal"/>
    <w:pPr>
      <w:spacing w:line="1" w:lineRule="atLeast"/>
      <w:ind w:leftChars="-1" w:left="-1" w:hangingChars="1" w:hanging="1"/>
      <w:jc w:val="both"/>
      <w:textDirection w:val="btLr"/>
      <w:textAlignment w:val="top"/>
      <w:outlineLvl w:val="0"/>
    </w:pPr>
    <w:rPr>
      <w:position w:val="-1"/>
      <w:sz w:val="24"/>
      <w:lang w:eastAsia="ar-SA"/>
    </w:rPr>
  </w:style>
  <w:style w:type="paragraph" w:styleId="Lista">
    <w:name w:val="List"/>
    <w:basedOn w:val="Corpodetexto"/>
  </w:style>
  <w:style w:type="paragraph" w:styleId="Legenda">
    <w:name w:val="caption"/>
    <w:basedOn w:val="Normal"/>
    <w:pPr>
      <w:suppressLineNumbers/>
      <w:spacing w:before="120" w:after="120" w:line="1" w:lineRule="atLeast"/>
      <w:ind w:leftChars="-1" w:left="-1" w:hangingChars="1" w:hanging="1"/>
      <w:textDirection w:val="btLr"/>
      <w:textAlignment w:val="top"/>
      <w:outlineLvl w:val="0"/>
    </w:pPr>
    <w:rPr>
      <w:i/>
      <w:iCs/>
      <w:position w:val="-1"/>
      <w:lang w:eastAsia="ar-SA"/>
    </w:rPr>
  </w:style>
  <w:style w:type="paragraph" w:customStyle="1" w:styleId="ndice">
    <w:name w:val="Índice"/>
    <w:basedOn w:val="Normal"/>
    <w:pPr>
      <w:suppressLineNumbers/>
      <w:spacing w:line="1" w:lineRule="atLeast"/>
      <w:ind w:leftChars="-1" w:left="-1" w:hangingChars="1" w:hanging="1"/>
      <w:textDirection w:val="btLr"/>
      <w:textAlignment w:val="top"/>
      <w:outlineLvl w:val="0"/>
    </w:pPr>
    <w:rPr>
      <w:position w:val="-1"/>
      <w:lang w:eastAsia="ar-SA"/>
    </w:rPr>
  </w:style>
  <w:style w:type="paragraph" w:styleId="Cabealho">
    <w:name w:val="header"/>
    <w:basedOn w:val="Normal"/>
    <w:pPr>
      <w:tabs>
        <w:tab w:val="center" w:pos="4419"/>
        <w:tab w:val="right" w:pos="8838"/>
      </w:tabs>
      <w:spacing w:line="1" w:lineRule="atLeast"/>
      <w:ind w:leftChars="-1" w:left="-1" w:hangingChars="1" w:hanging="1"/>
      <w:textDirection w:val="btLr"/>
      <w:textAlignment w:val="top"/>
      <w:outlineLvl w:val="0"/>
    </w:pPr>
    <w:rPr>
      <w:position w:val="-1"/>
      <w:lang w:eastAsia="ar-SA"/>
    </w:rPr>
  </w:style>
  <w:style w:type="paragraph" w:styleId="Rodap">
    <w:name w:val="footer"/>
    <w:basedOn w:val="Normal"/>
    <w:pPr>
      <w:tabs>
        <w:tab w:val="center" w:pos="4419"/>
        <w:tab w:val="right" w:pos="8838"/>
      </w:tabs>
      <w:spacing w:line="1" w:lineRule="atLeast"/>
      <w:ind w:leftChars="-1" w:left="-1" w:hangingChars="1" w:hanging="1"/>
      <w:textDirection w:val="btLr"/>
      <w:textAlignment w:val="top"/>
      <w:outlineLvl w:val="0"/>
    </w:pPr>
    <w:rPr>
      <w:position w:val="-1"/>
      <w:lang w:eastAsia="ar-SA"/>
    </w:rPr>
  </w:style>
  <w:style w:type="paragraph" w:styleId="Recuodecorpodetexto">
    <w:name w:val="Body Text Indent"/>
    <w:basedOn w:val="Normal"/>
    <w:pPr>
      <w:tabs>
        <w:tab w:val="left" w:pos="2835"/>
      </w:tabs>
      <w:spacing w:line="1" w:lineRule="atLeast"/>
      <w:ind w:leftChars="-1" w:left="-1" w:hangingChars="1" w:hanging="1"/>
      <w:jc w:val="both"/>
      <w:textDirection w:val="btLr"/>
      <w:textAlignment w:val="top"/>
      <w:outlineLvl w:val="0"/>
    </w:pPr>
    <w:rPr>
      <w:position w:val="-1"/>
      <w:sz w:val="24"/>
      <w:lang w:eastAsia="ar-SA"/>
    </w:rPr>
  </w:style>
  <w:style w:type="paragraph" w:styleId="Recuodecorpodetexto2">
    <w:name w:val="Body Text Indent 2"/>
    <w:basedOn w:val="Normal"/>
    <w:pPr>
      <w:spacing w:line="1" w:lineRule="atLeast"/>
      <w:ind w:leftChars="-1" w:left="-1" w:hangingChars="1" w:hanging="1"/>
      <w:jc w:val="both"/>
      <w:textDirection w:val="btLr"/>
      <w:textAlignment w:val="top"/>
      <w:outlineLvl w:val="0"/>
    </w:pPr>
    <w:rPr>
      <w:position w:val="-1"/>
      <w:sz w:val="24"/>
      <w:lang w:eastAsia="ar-SA"/>
    </w:rPr>
  </w:style>
  <w:style w:type="paragraph" w:styleId="Recuodecorpodetexto3">
    <w:name w:val="Body Text Indent 3"/>
    <w:basedOn w:val="Normal"/>
    <w:pPr>
      <w:spacing w:line="1" w:lineRule="atLeast"/>
      <w:ind w:leftChars="-1" w:left="1560" w:hangingChars="1" w:hanging="142"/>
      <w:textDirection w:val="btLr"/>
      <w:textAlignment w:val="top"/>
      <w:outlineLvl w:val="0"/>
    </w:pPr>
    <w:rPr>
      <w:b/>
      <w:bCs/>
      <w:position w:val="-1"/>
      <w:sz w:val="24"/>
      <w:lang w:eastAsia="ar-SA"/>
    </w:rPr>
  </w:style>
  <w:style w:type="character" w:customStyle="1" w:styleId="CabealhoChar">
    <w:name w:val="Cabeçalho Char"/>
    <w:rPr>
      <w:w w:val="100"/>
      <w:position w:val="-1"/>
      <w:effect w:val="none"/>
      <w:vertAlign w:val="baseline"/>
      <w:cs w:val="0"/>
      <w:em w:val="none"/>
      <w:lang w:eastAsia="ar-SA"/>
    </w:rPr>
  </w:style>
  <w:style w:type="paragraph" w:customStyle="1" w:styleId="Corpodetexto31">
    <w:name w:val="Corpo de texto 31"/>
    <w:basedOn w:val="Normal"/>
    <w:pPr>
      <w:spacing w:line="1" w:lineRule="atLeast"/>
      <w:ind w:leftChars="-1" w:left="-1" w:hangingChars="1" w:hanging="1"/>
      <w:jc w:val="both"/>
      <w:textDirection w:val="btLr"/>
      <w:textAlignment w:val="top"/>
      <w:outlineLvl w:val="0"/>
    </w:pPr>
    <w:rPr>
      <w:position w:val="-1"/>
      <w:sz w:val="24"/>
      <w:szCs w:val="24"/>
      <w:lang w:eastAsia="ar-SA"/>
    </w:rPr>
  </w:style>
  <w:style w:type="paragraph" w:customStyle="1" w:styleId="Contedodatabela">
    <w:name w:val="Conteúdo da tabela"/>
    <w:basedOn w:val="Normal"/>
    <w:pPr>
      <w:suppressLineNumbers/>
      <w:spacing w:line="1" w:lineRule="atLeast"/>
      <w:ind w:leftChars="-1" w:left="-1" w:hangingChars="1" w:hanging="1"/>
      <w:textDirection w:val="btLr"/>
      <w:textAlignment w:val="top"/>
      <w:outlineLvl w:val="0"/>
    </w:pPr>
    <w:rPr>
      <w:position w:val="-1"/>
      <w:sz w:val="24"/>
      <w:szCs w:val="24"/>
      <w:lang w:eastAsia="ar-SA"/>
    </w:rPr>
  </w:style>
  <w:style w:type="paragraph" w:customStyle="1" w:styleId="Ttulodatabela">
    <w:name w:val="Título da tabela"/>
    <w:basedOn w:val="Contedodatabela"/>
    <w:pPr>
      <w:jc w:val="center"/>
    </w:pPr>
    <w:rPr>
      <w:b/>
      <w:bCs/>
      <w:i/>
      <w:iCs/>
    </w:rPr>
  </w:style>
  <w:style w:type="paragraph" w:customStyle="1" w:styleId="Recuodecorpodetexto31">
    <w:name w:val="Recuo de corpo de texto 31"/>
    <w:basedOn w:val="Normal"/>
    <w:pPr>
      <w:tabs>
        <w:tab w:val="left" w:pos="567"/>
      </w:tabs>
      <w:spacing w:line="1" w:lineRule="atLeast"/>
      <w:ind w:leftChars="-1" w:left="851" w:hangingChars="1" w:hanging="851"/>
      <w:jc w:val="both"/>
      <w:textDirection w:val="btLr"/>
      <w:textAlignment w:val="top"/>
      <w:outlineLvl w:val="0"/>
    </w:pPr>
    <w:rPr>
      <w:rFonts w:ascii="Arial" w:hAnsi="Arial" w:cs="Arial"/>
      <w:position w:val="-1"/>
      <w:lang w:eastAsia="ar-SA"/>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rPr>
      <w:w w:val="100"/>
      <w:position w:val="-1"/>
      <w:effect w:val="none"/>
      <w:vertAlign w:val="baseline"/>
      <w:cs w:val="0"/>
      <w:em w:val="none"/>
      <w:lang w:eastAsia="ar-SA"/>
    </w:rPr>
  </w:style>
  <w:style w:type="paragraph" w:styleId="Textodebalo">
    <w:name w:val="Balloon Text"/>
    <w:basedOn w:val="Normal"/>
    <w:qFormat/>
    <w:pPr>
      <w:spacing w:line="1" w:lineRule="atLeast"/>
      <w:ind w:leftChars="-1" w:left="-1" w:hangingChars="1" w:hanging="1"/>
      <w:textDirection w:val="btLr"/>
      <w:textAlignment w:val="top"/>
      <w:outlineLvl w:val="0"/>
    </w:pPr>
    <w:rPr>
      <w:rFonts w:ascii="Tahoma" w:hAnsi="Tahoma"/>
      <w:position w:val="-1"/>
      <w:sz w:val="16"/>
      <w:szCs w:val="16"/>
      <w:lang w:eastAsia="ar-SA"/>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Arial" w:eastAsia="Lucida Sans Unicode" w:hAnsi="Arial" w:cs="Tahoma"/>
      <w:i/>
      <w:iCs/>
      <w:w w:val="100"/>
      <w:position w:val="-1"/>
      <w:sz w:val="28"/>
      <w:szCs w:val="28"/>
      <w:effect w:val="none"/>
      <w:vertAlign w:val="baseline"/>
      <w:cs w:val="0"/>
      <w:em w:val="none"/>
      <w:lang w:eastAsia="ar-SA"/>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1" w:lineRule="atLeast"/>
      <w:ind w:leftChars="-1" w:left="-1" w:hangingChars="1" w:hanging="1"/>
      <w:textDirection w:val="btLr"/>
      <w:textAlignment w:val="top"/>
      <w:outlineLvl w:val="0"/>
    </w:pPr>
    <w:rPr>
      <w:position w:val="-1"/>
      <w:lang w:eastAsia="ar-SA"/>
    </w:rPr>
  </w:style>
  <w:style w:type="character" w:customStyle="1" w:styleId="TextodecomentrioChar">
    <w:name w:val="Texto de comentário Char"/>
    <w:rPr>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ar-SA"/>
    </w:rPr>
  </w:style>
  <w:style w:type="character" w:customStyle="1" w:styleId="RecuodecorpodetextoChar">
    <w:name w:val="Recuo de corpo de texto Char"/>
    <w:rPr>
      <w:w w:val="100"/>
      <w:position w:val="-1"/>
      <w:sz w:val="24"/>
      <w:effect w:val="none"/>
      <w:vertAlign w:val="baseline"/>
      <w:cs w:val="0"/>
      <w:em w:val="none"/>
      <w:lang w:eastAsia="ar-SA"/>
    </w:rPr>
  </w:style>
  <w:style w:type="character" w:customStyle="1" w:styleId="CorpodetextoChar">
    <w:name w:val="Corpo de texto Char"/>
    <w:rPr>
      <w:w w:val="100"/>
      <w:position w:val="-1"/>
      <w:sz w:val="24"/>
      <w:effect w:val="none"/>
      <w:vertAlign w:val="baseline"/>
      <w:cs w:val="0"/>
      <w:em w:val="none"/>
      <w:lang w:eastAsia="ar-SA"/>
    </w:rPr>
  </w:style>
  <w:style w:type="paragraph" w:styleId="PargrafodaLista">
    <w:name w:val="List Paragraph"/>
    <w:basedOn w:val="Normal"/>
    <w:pPr>
      <w:widowControl w:val="0"/>
      <w:suppressAutoHyphens/>
      <w:autoSpaceDE w:val="0"/>
      <w:autoSpaceDN w:val="0"/>
      <w:spacing w:line="1" w:lineRule="atLeast"/>
      <w:ind w:leftChars="-1" w:left="720" w:hangingChars="1" w:hanging="1"/>
      <w:contextualSpacing/>
      <w:textDirection w:val="btLr"/>
      <w:textAlignment w:val="top"/>
      <w:outlineLvl w:val="0"/>
    </w:pPr>
    <w:rPr>
      <w:rFonts w:ascii="Arial MT" w:eastAsia="Arial MT" w:hAnsi="Arial MT" w:cs="Arial MT"/>
      <w:position w:val="-1"/>
      <w:sz w:val="22"/>
      <w:szCs w:val="22"/>
      <w:lang w:val="pt-PT" w:eastAsia="en-US"/>
    </w:rPr>
  </w:style>
  <w:style w:type="character" w:styleId="MenoPendente">
    <w:name w:val="Unresolved Mention"/>
    <w:qFormat/>
    <w:rPr>
      <w:color w:val="605E5C"/>
      <w:w w:val="100"/>
      <w:position w:val="-1"/>
      <w:effect w:val="none"/>
      <w:shd w:val="clear" w:color="auto" w:fill="E1DFDD"/>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suppressAutoHyphens/>
      <w:autoSpaceDE w:val="0"/>
      <w:autoSpaceDN w:val="0"/>
      <w:spacing w:line="1" w:lineRule="atLeast"/>
      <w:ind w:leftChars="-1" w:left="-1" w:hangingChars="1" w:hanging="1"/>
      <w:textDirection w:val="btLr"/>
      <w:textAlignment w:val="top"/>
      <w:outlineLvl w:val="0"/>
    </w:pPr>
    <w:rPr>
      <w:rFonts w:ascii="Arial MT" w:eastAsia="Arial MT" w:hAnsi="Arial MT" w:cs="Arial MT"/>
      <w:position w:val="-1"/>
      <w:sz w:val="22"/>
      <w:szCs w:val="22"/>
      <w:lang w:val="pt-PT" w:eastAsia="en-US"/>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gam.ambiente.sp.gov.br/sigam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qOJyRyG5FnGq5ANi9guApBJdg==">CgMxLjAyDmguOWd0cGFvbWg3aHE4Mg1oLmd4bDNxbWdmeHU4Mg5oLnFmeHMyYW90aWE2MTIOaC43Yno2cjF6Yjd2dG04AHIhMVNmZVAxeWdpYWc0YWhPYTdzekJUWUVrUFlyOVBNVjJY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9fdb91c-27c2-451f-91f4-b942e139e075" xsi:nil="true"/>
    <lcf76f155ced4ddcb4097134ff3c332f xmlns="8d8e7e0b-ab71-4774-893a-73ce4021d2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12AA7210FA27419783DE01C4B25BC7" ma:contentTypeVersion="11" ma:contentTypeDescription="Crie um novo documento." ma:contentTypeScope="" ma:versionID="1a4e2069ab0ccaf13cbc07dc354a6c7c">
  <xsd:schema xmlns:xsd="http://www.w3.org/2001/XMLSchema" xmlns:xs="http://www.w3.org/2001/XMLSchema" xmlns:p="http://schemas.microsoft.com/office/2006/metadata/properties" xmlns:ns2="8d8e7e0b-ab71-4774-893a-73ce4021d2db" xmlns:ns3="89fdb91c-27c2-451f-91f4-b942e139e075" targetNamespace="http://schemas.microsoft.com/office/2006/metadata/properties" ma:root="true" ma:fieldsID="ec4568b9b6ce6af39e1b0f4f35a09834" ns2:_="" ns3:_="">
    <xsd:import namespace="8d8e7e0b-ab71-4774-893a-73ce4021d2db"/>
    <xsd:import namespace="89fdb91c-27c2-451f-91f4-b942e139e0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7e0b-ab71-4774-893a-73ce4021d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bd7d13eb-2383-4fda-93d8-d046d590684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db91c-27c2-451f-91f4-b942e139e0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84968b-9566-4ae7-b564-9c32eb5829ee}" ma:internalName="TaxCatchAll" ma:showField="CatchAllData" ma:web="89fdb91c-27c2-451f-91f4-b942e139e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ECBBA1-EBB5-466B-8CFB-8042AF158038}">
  <ds:schemaRefs>
    <ds:schemaRef ds:uri="http://schemas.microsoft.com/office/2006/metadata/properties"/>
    <ds:schemaRef ds:uri="http://schemas.microsoft.com/office/infopath/2007/PartnerControls"/>
    <ds:schemaRef ds:uri="89fdb91c-27c2-451f-91f4-b942e139e075"/>
    <ds:schemaRef ds:uri="8d8e7e0b-ab71-4774-893a-73ce4021d2db"/>
  </ds:schemaRefs>
</ds:datastoreItem>
</file>

<file path=customXml/itemProps3.xml><?xml version="1.0" encoding="utf-8"?>
<ds:datastoreItem xmlns:ds="http://schemas.openxmlformats.org/officeDocument/2006/customXml" ds:itemID="{0EED8723-EDC0-4B0D-B0EF-1335D0F8A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7e0b-ab71-4774-893a-73ce4021d2db"/>
    <ds:schemaRef ds:uri="89fdb91c-27c2-451f-91f4-b942e139e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E3D43-8DF9-40C6-A859-B780BC95B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1613</Words>
  <Characters>8714</Characters>
  <Application>Microsoft Office Word</Application>
  <DocSecurity>0</DocSecurity>
  <Lines>72</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daee</dc:creator>
  <cp:lastModifiedBy>Ana Claudia</cp:lastModifiedBy>
  <cp:revision>23</cp:revision>
  <dcterms:created xsi:type="dcterms:W3CDTF">2025-08-07T11:45:00Z</dcterms:created>
  <dcterms:modified xsi:type="dcterms:W3CDTF">2025-08-22T18:17:00Z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0x0101009B12AA7210FA27419783DE01C4B25BC7</vt:lpwstr>
  </property>
  <property fmtid="{D5CDD505-2E9C-101B-9397-08002B2CF9AE}" pid="3" name="MediaServiceImageTags">
    <vt:lpwstr/>
  </property>
</Properties>
</file>