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29BF5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</w:p>
    <w:p w14:paraId="1335C4B9" w14:textId="37BED656" w:rsidR="006600E3" w:rsidRPr="0098202D" w:rsidRDefault="0098202D" w:rsidP="0098202D">
      <w:pPr>
        <w:spacing w:after="120" w:line="240" w:lineRule="auto"/>
        <w:jc w:val="center"/>
        <w:rPr>
          <w:rFonts w:cstheme="minorHAnsi"/>
        </w:rPr>
      </w:pPr>
      <w:r w:rsidRPr="0098202D">
        <w:rPr>
          <w:rFonts w:cstheme="minorHAnsi"/>
          <w:b/>
          <w:bCs/>
        </w:rPr>
        <w:t>QUESTIONÁRIO GOOGLE FORMS</w:t>
      </w:r>
    </w:p>
    <w:p w14:paraId="10C8A1F6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</w:p>
    <w:p w14:paraId="02D13612" w14:textId="59A16F41" w:rsidR="00FA4B70" w:rsidRDefault="006600E3" w:rsidP="0098202D">
      <w:pPr>
        <w:numPr>
          <w:ilvl w:val="0"/>
          <w:numId w:val="2"/>
        </w:numPr>
        <w:spacing w:after="120" w:line="240" w:lineRule="auto"/>
        <w:rPr>
          <w:rFonts w:cstheme="minorHAnsi"/>
        </w:rPr>
      </w:pPr>
      <w:r w:rsidRPr="00FA4B70">
        <w:rPr>
          <w:rFonts w:cstheme="minorHAnsi"/>
        </w:rPr>
        <w:t>Nome do Comitê: </w:t>
      </w:r>
      <w:r w:rsidR="00FA4B70" w:rsidRPr="0015345D">
        <w:rPr>
          <w:rFonts w:cstheme="minorHAnsi"/>
          <w:color w:val="4472C4" w:themeColor="accent1"/>
        </w:rPr>
        <w:t>Sorocaba e Médio Tietê</w:t>
      </w:r>
    </w:p>
    <w:p w14:paraId="45AC69B7" w14:textId="20AAF5B9" w:rsidR="006600E3" w:rsidRPr="00FA4B70" w:rsidRDefault="006600E3" w:rsidP="0098202D">
      <w:pPr>
        <w:numPr>
          <w:ilvl w:val="0"/>
          <w:numId w:val="2"/>
        </w:numPr>
        <w:spacing w:after="120" w:line="240" w:lineRule="auto"/>
        <w:rPr>
          <w:rFonts w:cstheme="minorHAnsi"/>
        </w:rPr>
      </w:pPr>
      <w:r w:rsidRPr="00FA4B70">
        <w:rPr>
          <w:rFonts w:cstheme="minorHAnsi"/>
        </w:rPr>
        <w:t>UGRHI: </w:t>
      </w:r>
      <w:r w:rsidR="00FA4B70" w:rsidRPr="0015345D">
        <w:rPr>
          <w:rFonts w:cstheme="minorHAnsi"/>
          <w:color w:val="4472C4" w:themeColor="accent1"/>
        </w:rPr>
        <w:t>10</w:t>
      </w:r>
      <w:r w:rsidRPr="00FA4B70">
        <w:rPr>
          <w:rFonts w:cstheme="minorHAnsi"/>
        </w:rPr>
        <w:t> </w:t>
      </w:r>
    </w:p>
    <w:p w14:paraId="026066FA" w14:textId="602B153E" w:rsidR="006600E3" w:rsidRPr="0098202D" w:rsidRDefault="006600E3" w:rsidP="0098202D">
      <w:pPr>
        <w:numPr>
          <w:ilvl w:val="0"/>
          <w:numId w:val="3"/>
        </w:num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Número total de representantes dos municípios com direito a voto: </w:t>
      </w:r>
      <w:r w:rsidR="00565405" w:rsidRPr="0015345D">
        <w:rPr>
          <w:rFonts w:cstheme="minorHAnsi"/>
          <w:color w:val="4472C4" w:themeColor="accent1"/>
        </w:rPr>
        <w:t>1</w:t>
      </w:r>
      <w:r w:rsidR="0015345D">
        <w:rPr>
          <w:rFonts w:cstheme="minorHAnsi"/>
          <w:color w:val="4472C4" w:themeColor="accent1"/>
        </w:rPr>
        <w:t>8</w:t>
      </w:r>
      <w:r w:rsidR="00565405">
        <w:rPr>
          <w:rFonts w:cstheme="minorHAnsi"/>
        </w:rPr>
        <w:t xml:space="preserve"> </w:t>
      </w:r>
    </w:p>
    <w:p w14:paraId="475B41F6" w14:textId="26268C9E" w:rsidR="006600E3" w:rsidRPr="0098202D" w:rsidRDefault="006600E3" w:rsidP="0098202D">
      <w:pPr>
        <w:numPr>
          <w:ilvl w:val="0"/>
          <w:numId w:val="4"/>
        </w:num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Número total de representantes do Estado com direito a voto: </w:t>
      </w:r>
      <w:r w:rsidR="00565405" w:rsidRPr="0015345D">
        <w:rPr>
          <w:rFonts w:cstheme="minorHAnsi"/>
          <w:color w:val="4472C4" w:themeColor="accent1"/>
        </w:rPr>
        <w:t>18</w:t>
      </w:r>
      <w:r w:rsidRPr="0098202D">
        <w:rPr>
          <w:rFonts w:cstheme="minorHAnsi"/>
        </w:rPr>
        <w:t> </w:t>
      </w:r>
    </w:p>
    <w:p w14:paraId="12FE5C9B" w14:textId="2FE58DFB" w:rsidR="006600E3" w:rsidRPr="0098202D" w:rsidRDefault="006600E3" w:rsidP="0098202D">
      <w:pPr>
        <w:numPr>
          <w:ilvl w:val="0"/>
          <w:numId w:val="5"/>
        </w:num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Número total de representantes da União com direito a voto (se aplicável): </w:t>
      </w:r>
      <w:r w:rsidR="00FA4B70" w:rsidRPr="0015345D">
        <w:rPr>
          <w:rFonts w:cstheme="minorHAnsi"/>
          <w:color w:val="4472C4" w:themeColor="accent1"/>
        </w:rPr>
        <w:t>0</w:t>
      </w:r>
      <w:r w:rsidRPr="0098202D">
        <w:rPr>
          <w:rFonts w:cstheme="minorHAnsi"/>
        </w:rPr>
        <w:t> </w:t>
      </w:r>
    </w:p>
    <w:p w14:paraId="43334F72" w14:textId="3D4A97C5" w:rsidR="006600E3" w:rsidRPr="0098202D" w:rsidRDefault="006600E3" w:rsidP="0098202D">
      <w:pPr>
        <w:numPr>
          <w:ilvl w:val="0"/>
          <w:numId w:val="6"/>
        </w:num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Número total de representantes da sociedade civil, considerando usuários, com direito a voto: </w:t>
      </w:r>
      <w:r w:rsidR="00565405" w:rsidRPr="0015345D">
        <w:rPr>
          <w:rFonts w:cstheme="minorHAnsi"/>
          <w:color w:val="4472C4" w:themeColor="accent1"/>
        </w:rPr>
        <w:t>18</w:t>
      </w:r>
    </w:p>
    <w:p w14:paraId="227B978A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</w:p>
    <w:p w14:paraId="7A715BC7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  <w:b/>
          <w:bCs/>
        </w:rPr>
        <w:t>BLOCO 1 </w:t>
      </w:r>
      <w:r w:rsidRPr="0098202D">
        <w:rPr>
          <w:rFonts w:cstheme="minorHAnsi"/>
        </w:rPr>
        <w:t> </w:t>
      </w:r>
    </w:p>
    <w:p w14:paraId="69DAC88B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</w:p>
    <w:p w14:paraId="094C6207" w14:textId="77777777" w:rsidR="006600E3" w:rsidRPr="0098202D" w:rsidRDefault="006600E3" w:rsidP="00306E8D">
      <w:pPr>
        <w:numPr>
          <w:ilvl w:val="0"/>
          <w:numId w:val="7"/>
        </w:numPr>
        <w:tabs>
          <w:tab w:val="clear" w:pos="720"/>
        </w:tabs>
        <w:spacing w:after="120" w:line="240" w:lineRule="auto"/>
        <w:ind w:left="426"/>
        <w:jc w:val="both"/>
        <w:rPr>
          <w:rFonts w:cstheme="minorHAnsi"/>
        </w:rPr>
      </w:pPr>
      <w:r w:rsidRPr="0098202D">
        <w:rPr>
          <w:rFonts w:cstheme="minorHAnsi"/>
        </w:rPr>
        <w:t>As vagas na composição atual do plenário e das câmaras técnicas do CBH encontram-se integralmente preenchidas? Há vacâncias? Em caso positivo, em quais segmentos?  </w:t>
      </w:r>
    </w:p>
    <w:p w14:paraId="41D028B9" w14:textId="45EB9972" w:rsidR="00C200B8" w:rsidRDefault="00D21AAF" w:rsidP="00C200B8">
      <w:pPr>
        <w:spacing w:after="120" w:line="240" w:lineRule="auto"/>
        <w:ind w:left="426"/>
        <w:jc w:val="both"/>
        <w:rPr>
          <w:rFonts w:cstheme="minorHAnsi"/>
          <w:color w:val="4472C4" w:themeColor="accent1"/>
        </w:rPr>
      </w:pPr>
      <w:r w:rsidRPr="0015345D">
        <w:rPr>
          <w:rFonts w:cstheme="minorHAnsi"/>
          <w:color w:val="4472C4" w:themeColor="accent1"/>
        </w:rPr>
        <w:t>Não</w:t>
      </w:r>
      <w:r w:rsidR="00463DE5" w:rsidRPr="0015345D">
        <w:rPr>
          <w:rFonts w:cstheme="minorHAnsi"/>
          <w:color w:val="4472C4" w:themeColor="accent1"/>
        </w:rPr>
        <w:t xml:space="preserve"> está completamente preenchido desde o último processo eleitoral</w:t>
      </w:r>
      <w:r w:rsidR="00F82C88">
        <w:rPr>
          <w:rFonts w:cstheme="minorHAnsi"/>
          <w:color w:val="4472C4" w:themeColor="accent1"/>
        </w:rPr>
        <w:t xml:space="preserve"> (março de 2025)</w:t>
      </w:r>
      <w:r w:rsidR="00463DE5" w:rsidRPr="0015345D">
        <w:rPr>
          <w:rFonts w:cstheme="minorHAnsi"/>
          <w:color w:val="4472C4" w:themeColor="accent1"/>
        </w:rPr>
        <w:t>.</w:t>
      </w:r>
      <w:r w:rsidRPr="0015345D">
        <w:rPr>
          <w:rFonts w:cstheme="minorHAnsi"/>
          <w:color w:val="4472C4" w:themeColor="accent1"/>
        </w:rPr>
        <w:t xml:space="preserve"> </w:t>
      </w:r>
      <w:r w:rsidR="00C200B8">
        <w:rPr>
          <w:rFonts w:cstheme="minorHAnsi"/>
          <w:color w:val="4472C4" w:themeColor="accent1"/>
        </w:rPr>
        <w:t>H</w:t>
      </w:r>
      <w:r w:rsidRPr="0015345D">
        <w:rPr>
          <w:rFonts w:cstheme="minorHAnsi"/>
          <w:color w:val="4472C4" w:themeColor="accent1"/>
        </w:rPr>
        <w:t>á 4 vagas (2 titulares e 2 suplentes) vazias no segmento estado e 4 vagas (4 suplentes) vazias no segmento sociedade civil</w:t>
      </w:r>
      <w:r w:rsidR="00C200B8">
        <w:rPr>
          <w:rFonts w:cstheme="minorHAnsi"/>
          <w:color w:val="4472C4" w:themeColor="accent1"/>
        </w:rPr>
        <w:t>.</w:t>
      </w:r>
    </w:p>
    <w:p w14:paraId="49945B57" w14:textId="5A09B777" w:rsidR="006600E3" w:rsidRPr="0098202D" w:rsidRDefault="006600E3" w:rsidP="00C200B8">
      <w:pPr>
        <w:spacing w:after="120" w:line="240" w:lineRule="auto"/>
        <w:ind w:left="426"/>
        <w:rPr>
          <w:rFonts w:cstheme="minorHAnsi"/>
        </w:rPr>
      </w:pPr>
      <w:r w:rsidRPr="0098202D">
        <w:rPr>
          <w:rFonts w:cstheme="minorHAnsi"/>
        </w:rPr>
        <w:t>Há rotatividade frequente de representantes?  </w:t>
      </w:r>
    </w:p>
    <w:p w14:paraId="5B80FAE9" w14:textId="65015088" w:rsidR="006600E3" w:rsidRPr="0015345D" w:rsidRDefault="00D21AAF" w:rsidP="00C200B8">
      <w:pPr>
        <w:spacing w:after="120" w:line="240" w:lineRule="auto"/>
        <w:ind w:left="426"/>
        <w:jc w:val="both"/>
        <w:rPr>
          <w:rFonts w:cstheme="minorHAnsi"/>
          <w:color w:val="4472C4" w:themeColor="accent1"/>
        </w:rPr>
      </w:pPr>
      <w:r w:rsidRPr="0015345D">
        <w:rPr>
          <w:rFonts w:cstheme="minorHAnsi"/>
          <w:color w:val="4472C4" w:themeColor="accent1"/>
        </w:rPr>
        <w:t xml:space="preserve">Não, houve </w:t>
      </w:r>
      <w:r w:rsidR="00C200B8">
        <w:rPr>
          <w:rFonts w:cstheme="minorHAnsi"/>
          <w:color w:val="4472C4" w:themeColor="accent1"/>
        </w:rPr>
        <w:t xml:space="preserve">apenas </w:t>
      </w:r>
      <w:r w:rsidRPr="0015345D">
        <w:rPr>
          <w:rFonts w:cstheme="minorHAnsi"/>
          <w:color w:val="4472C4" w:themeColor="accent1"/>
        </w:rPr>
        <w:t xml:space="preserve">uma alteração no segmento estado e </w:t>
      </w:r>
      <w:r w:rsidR="00F82C88">
        <w:rPr>
          <w:rFonts w:cstheme="minorHAnsi"/>
          <w:color w:val="4472C4" w:themeColor="accent1"/>
        </w:rPr>
        <w:t>2</w:t>
      </w:r>
      <w:r w:rsidRPr="0015345D">
        <w:rPr>
          <w:rFonts w:cstheme="minorHAnsi"/>
          <w:color w:val="4472C4" w:themeColor="accent1"/>
        </w:rPr>
        <w:t xml:space="preserve"> mudanças de prefeitos desde o início do novo mandato (2025-2027).</w:t>
      </w:r>
    </w:p>
    <w:p w14:paraId="7E26A278" w14:textId="674A77AE" w:rsidR="006600E3" w:rsidRPr="0098202D" w:rsidRDefault="006600E3" w:rsidP="00306E8D">
      <w:pPr>
        <w:numPr>
          <w:ilvl w:val="0"/>
          <w:numId w:val="9"/>
        </w:numPr>
        <w:tabs>
          <w:tab w:val="clear" w:pos="720"/>
        </w:tabs>
        <w:spacing w:after="120" w:line="240" w:lineRule="auto"/>
        <w:ind w:left="426"/>
        <w:rPr>
          <w:rFonts w:cstheme="minorHAnsi"/>
        </w:rPr>
      </w:pPr>
      <w:r w:rsidRPr="0098202D">
        <w:rPr>
          <w:rFonts w:cstheme="minorHAnsi"/>
        </w:rPr>
        <w:t>Existem suplentes ativos e participativos?</w:t>
      </w:r>
    </w:p>
    <w:p w14:paraId="2B33D007" w14:textId="626DF371" w:rsidR="006600E3" w:rsidRPr="0015345D" w:rsidRDefault="00463DE5" w:rsidP="00C200B8">
      <w:pPr>
        <w:spacing w:after="120" w:line="240" w:lineRule="auto"/>
        <w:ind w:left="426"/>
        <w:jc w:val="both"/>
        <w:rPr>
          <w:rFonts w:cstheme="minorHAnsi"/>
          <w:color w:val="4472C4" w:themeColor="accent1"/>
        </w:rPr>
      </w:pPr>
      <w:r w:rsidRPr="0015345D">
        <w:rPr>
          <w:rFonts w:cstheme="minorHAnsi"/>
          <w:color w:val="4472C4" w:themeColor="accent1"/>
        </w:rPr>
        <w:t>Sim, há suplentes que participam tanto quanto os titulares, principalmente nas vagas em que duas entidades estão dividindo a vaga</w:t>
      </w:r>
      <w:r w:rsidR="00C200B8">
        <w:rPr>
          <w:rFonts w:cstheme="minorHAnsi"/>
          <w:color w:val="4472C4" w:themeColor="accent1"/>
        </w:rPr>
        <w:t xml:space="preserve"> como titular ou suplente</w:t>
      </w:r>
      <w:r w:rsidRPr="0015345D">
        <w:rPr>
          <w:rFonts w:cstheme="minorHAnsi"/>
          <w:color w:val="4472C4" w:themeColor="accent1"/>
        </w:rPr>
        <w:t>, como nos segmentos Municípios e Sociedade Civil.</w:t>
      </w:r>
    </w:p>
    <w:p w14:paraId="551EE809" w14:textId="77777777" w:rsidR="00463DE5" w:rsidRDefault="00463DE5" w:rsidP="0098202D">
      <w:pPr>
        <w:spacing w:after="120" w:line="240" w:lineRule="auto"/>
        <w:rPr>
          <w:rFonts w:cstheme="minorHAnsi"/>
          <w:b/>
          <w:bCs/>
        </w:rPr>
      </w:pPr>
    </w:p>
    <w:p w14:paraId="7DC06EE3" w14:textId="2551FB35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  <w:b/>
          <w:bCs/>
        </w:rPr>
        <w:t>BLOCO 2 </w:t>
      </w:r>
      <w:r w:rsidRPr="0098202D">
        <w:rPr>
          <w:rFonts w:cstheme="minorHAnsi"/>
        </w:rPr>
        <w:t> </w:t>
      </w:r>
    </w:p>
    <w:p w14:paraId="5A6AEC34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</w:p>
    <w:p w14:paraId="52F47CE7" w14:textId="77777777" w:rsidR="006600E3" w:rsidRPr="0098202D" w:rsidRDefault="006600E3" w:rsidP="0098202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t>1.</w:t>
      </w:r>
      <w:r w:rsidRPr="0098202D">
        <w:rPr>
          <w:rFonts w:cstheme="minorHAnsi"/>
        </w:rPr>
        <w:t> Como o comitê avalia a participação dos segmentos nas reuniões do CBH, considerando envolvimento nas discussões e contribuição nas decisões?  </w:t>
      </w:r>
    </w:p>
    <w:tbl>
      <w:tblPr>
        <w:tblW w:w="55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5"/>
        <w:gridCol w:w="930"/>
        <w:gridCol w:w="900"/>
        <w:gridCol w:w="945"/>
      </w:tblGrid>
      <w:tr w:rsidR="006600E3" w:rsidRPr="0098202D" w14:paraId="5FE9A495" w14:textId="77777777" w:rsidTr="00820489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F1597" w14:textId="45337ED9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 </w:t>
            </w:r>
            <w:r w:rsidRPr="0098202D">
              <w:rPr>
                <w:rFonts w:cstheme="minorHAnsi"/>
                <w:b/>
                <w:bCs/>
              </w:rPr>
              <w:t>Segmento</w:t>
            </w:r>
            <w:r w:rsidRPr="0098202D">
              <w:rPr>
                <w:rFonts w:cstheme="minorHAnsi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BC037E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  <w:b/>
                <w:bCs/>
              </w:rPr>
              <w:t>Alta</w:t>
            </w:r>
            <w:r w:rsidRPr="0098202D">
              <w:rPr>
                <w:rFonts w:cstheme="minorHAnsi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DED71B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  <w:b/>
                <w:bCs/>
              </w:rPr>
              <w:t>Média</w:t>
            </w:r>
            <w:r w:rsidRPr="0098202D">
              <w:rPr>
                <w:rFonts w:cstheme="minorHAnsi"/>
              </w:rPr>
              <w:t>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EF1AF3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  <w:b/>
                <w:bCs/>
              </w:rPr>
              <w:t>Baixa</w:t>
            </w:r>
            <w:r w:rsidRPr="0098202D">
              <w:rPr>
                <w:rFonts w:cstheme="minorHAnsi"/>
              </w:rPr>
              <w:t> </w:t>
            </w:r>
          </w:p>
        </w:tc>
      </w:tr>
      <w:tr w:rsidR="006600E3" w:rsidRPr="0098202D" w14:paraId="03626EAD" w14:textId="77777777" w:rsidTr="00820489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BCCD6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União (se aplicável)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DE603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FDEABD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332D9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</w:tr>
      <w:tr w:rsidR="006600E3" w:rsidRPr="0098202D" w14:paraId="26CAEF7D" w14:textId="77777777" w:rsidTr="00820489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C8D08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Estado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FB4FDD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390C0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4E9D3" w14:textId="7736CD02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</w:t>
            </w:r>
            <w:r w:rsidR="00D21AAF">
              <w:rPr>
                <w:rFonts w:cstheme="minorHAnsi"/>
              </w:rPr>
              <w:t xml:space="preserve"> </w:t>
            </w:r>
            <w:r w:rsidR="00D21AAF" w:rsidRPr="0015345D">
              <w:rPr>
                <w:rFonts w:cstheme="minorHAnsi"/>
                <w:color w:val="4472C4" w:themeColor="accent1"/>
              </w:rPr>
              <w:t>X</w:t>
            </w:r>
            <w:r w:rsidRPr="0098202D">
              <w:rPr>
                <w:rFonts w:cstheme="minorHAnsi"/>
              </w:rPr>
              <w:t xml:space="preserve"> ) </w:t>
            </w:r>
          </w:p>
        </w:tc>
      </w:tr>
      <w:tr w:rsidR="006600E3" w:rsidRPr="0098202D" w14:paraId="556E5219" w14:textId="77777777" w:rsidTr="00820489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24BDA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Municípios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4C1F0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0E291" w14:textId="6C1FDC73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 xml:space="preserve">( </w:t>
            </w:r>
            <w:r w:rsidR="00D21AAF" w:rsidRPr="0015345D">
              <w:rPr>
                <w:rFonts w:cstheme="minorHAnsi"/>
                <w:color w:val="4472C4" w:themeColor="accent1"/>
              </w:rPr>
              <w:t xml:space="preserve">X </w:t>
            </w:r>
            <w:r w:rsidRPr="0098202D">
              <w:rPr>
                <w:rFonts w:cstheme="minorHAnsi"/>
              </w:rPr>
              <w:t>)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08800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</w:tr>
      <w:tr w:rsidR="006600E3" w:rsidRPr="0098202D" w14:paraId="229983BF" w14:textId="77777777" w:rsidTr="00820489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06AB8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Sociedade civil (e usuários)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1ABBF5" w14:textId="7B60738D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</w:t>
            </w:r>
            <w:r w:rsidR="00D21AAF">
              <w:rPr>
                <w:rFonts w:cstheme="minorHAnsi"/>
              </w:rPr>
              <w:t xml:space="preserve"> </w:t>
            </w:r>
            <w:r w:rsidR="00D21AAF" w:rsidRPr="0015345D">
              <w:rPr>
                <w:rFonts w:cstheme="minorHAnsi"/>
                <w:color w:val="4472C4" w:themeColor="accent1"/>
              </w:rPr>
              <w:t>X</w:t>
            </w:r>
            <w:r w:rsidRPr="0098202D">
              <w:rPr>
                <w:rFonts w:cstheme="minorHAnsi"/>
              </w:rPr>
              <w:t xml:space="preserve"> )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A978CD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C1F4D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</w:tr>
    </w:tbl>
    <w:p w14:paraId="766007C1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</w:p>
    <w:p w14:paraId="5D16815B" w14:textId="15313100" w:rsidR="006600E3" w:rsidRPr="00820489" w:rsidRDefault="006600E3" w:rsidP="00820489">
      <w:pPr>
        <w:pStyle w:val="PargrafodaLista"/>
        <w:numPr>
          <w:ilvl w:val="1"/>
          <w:numId w:val="13"/>
        </w:numPr>
        <w:spacing w:after="120" w:line="240" w:lineRule="auto"/>
        <w:jc w:val="both"/>
        <w:rPr>
          <w:rFonts w:cstheme="minorHAnsi"/>
        </w:rPr>
      </w:pPr>
      <w:r w:rsidRPr="00820489">
        <w:rPr>
          <w:rFonts w:cstheme="minorHAnsi"/>
        </w:rPr>
        <w:t>Caso tenha indicado participação média ou baixa para algum segmento, descreva os principais fatores (ex: ausências frequentes, pouca intervenção nas reuniões).  </w:t>
      </w:r>
    </w:p>
    <w:p w14:paraId="1AB10C4A" w14:textId="0864B10A" w:rsidR="00820489" w:rsidRPr="0015345D" w:rsidRDefault="00463DE5" w:rsidP="00820489">
      <w:pPr>
        <w:spacing w:after="120" w:line="240" w:lineRule="auto"/>
        <w:jc w:val="both"/>
        <w:rPr>
          <w:rFonts w:cstheme="minorHAnsi"/>
          <w:color w:val="4472C4" w:themeColor="accent1"/>
        </w:rPr>
      </w:pPr>
      <w:r w:rsidRPr="0015345D">
        <w:rPr>
          <w:rFonts w:cstheme="minorHAnsi"/>
          <w:color w:val="4472C4" w:themeColor="accent1"/>
        </w:rPr>
        <w:t xml:space="preserve">Nas últimas reuniões, o segmento estado está com baixa participação. Os municípios e a sociedade civil </w:t>
      </w:r>
      <w:r w:rsidR="00C200B8" w:rsidRPr="0015345D">
        <w:rPr>
          <w:rFonts w:cstheme="minorHAnsi"/>
          <w:color w:val="4472C4" w:themeColor="accent1"/>
        </w:rPr>
        <w:t>têm</w:t>
      </w:r>
      <w:r w:rsidRPr="0015345D">
        <w:rPr>
          <w:rFonts w:cstheme="minorHAnsi"/>
          <w:color w:val="4472C4" w:themeColor="accent1"/>
        </w:rPr>
        <w:t xml:space="preserve"> participado mais, mas com contribuições diferentes. </w:t>
      </w:r>
      <w:r w:rsidR="00C200B8">
        <w:rPr>
          <w:rFonts w:cstheme="minorHAnsi"/>
          <w:color w:val="4472C4" w:themeColor="accent1"/>
        </w:rPr>
        <w:t>Normalmente, há</w:t>
      </w:r>
      <w:r w:rsidRPr="0015345D">
        <w:rPr>
          <w:rFonts w:cstheme="minorHAnsi"/>
          <w:color w:val="4472C4" w:themeColor="accent1"/>
        </w:rPr>
        <w:t xml:space="preserve"> poucas manifestações nas </w:t>
      </w:r>
      <w:r w:rsidRPr="0015345D">
        <w:rPr>
          <w:rFonts w:cstheme="minorHAnsi"/>
          <w:color w:val="4472C4" w:themeColor="accent1"/>
        </w:rPr>
        <w:lastRenderedPageBreak/>
        <w:t>reuniões</w:t>
      </w:r>
      <w:r w:rsidR="00C200B8">
        <w:rPr>
          <w:rFonts w:cstheme="minorHAnsi"/>
          <w:color w:val="4472C4" w:themeColor="accent1"/>
        </w:rPr>
        <w:t xml:space="preserve"> dentre os representantes dos segmentos estado e municípios, prevalecendo mais contribuições do segmento sociedade civil</w:t>
      </w:r>
      <w:r w:rsidRPr="0015345D">
        <w:rPr>
          <w:rFonts w:cstheme="minorHAnsi"/>
          <w:color w:val="4472C4" w:themeColor="accent1"/>
        </w:rPr>
        <w:t>.</w:t>
      </w:r>
    </w:p>
    <w:p w14:paraId="436D5ED8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</w:p>
    <w:p w14:paraId="55DC55B1" w14:textId="77777777" w:rsidR="006600E3" w:rsidRPr="0098202D" w:rsidRDefault="006600E3" w:rsidP="0098202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t>1.2. </w:t>
      </w:r>
      <w:r w:rsidRPr="0098202D">
        <w:rPr>
          <w:rFonts w:cstheme="minorHAnsi"/>
        </w:rPr>
        <w:t>Utilizando como referência as plenárias dos anos 2024 e 2025, como o comitê avalia a frequência dos representantes nas reuniões de cada segmento?  </w:t>
      </w:r>
    </w:p>
    <w:tbl>
      <w:tblPr>
        <w:tblW w:w="86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0"/>
        <w:gridCol w:w="1350"/>
        <w:gridCol w:w="1725"/>
        <w:gridCol w:w="1575"/>
        <w:gridCol w:w="1680"/>
      </w:tblGrid>
      <w:tr w:rsidR="006600E3" w:rsidRPr="0098202D" w14:paraId="752F8BC0" w14:textId="77777777" w:rsidTr="00820489">
        <w:trPr>
          <w:trHeight w:val="84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A5A79" w14:textId="15358FBC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 </w:t>
            </w:r>
            <w:r w:rsidRPr="0098202D">
              <w:rPr>
                <w:rFonts w:cstheme="minorHAnsi"/>
                <w:b/>
                <w:bCs/>
              </w:rPr>
              <w:t>Segmento</w:t>
            </w:r>
            <w:r w:rsidRPr="0098202D">
              <w:rPr>
                <w:rFonts w:cstheme="minorHAnsi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DC3D4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  <w:b/>
                <w:bCs/>
              </w:rPr>
              <w:t>Frequência acima de 75%</w:t>
            </w:r>
            <w:r w:rsidRPr="0098202D">
              <w:rPr>
                <w:rFonts w:cstheme="minorHAnsi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E6239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  <w:b/>
                <w:bCs/>
              </w:rPr>
              <w:t>Frequência maior que 50% e menor que 75%</w:t>
            </w:r>
            <w:r w:rsidRPr="0098202D">
              <w:rPr>
                <w:rFonts w:cstheme="minorHAnsi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B061D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  <w:b/>
                <w:bCs/>
              </w:rPr>
              <w:t>Frequência de 25% até 50%</w:t>
            </w:r>
            <w:r w:rsidRPr="0098202D">
              <w:rPr>
                <w:rFonts w:cstheme="minorHAnsi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66579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  <w:b/>
                <w:bCs/>
              </w:rPr>
              <w:t>Frequência abaixo de 25%</w:t>
            </w:r>
            <w:r w:rsidRPr="0098202D">
              <w:rPr>
                <w:rFonts w:cstheme="minorHAnsi"/>
              </w:rPr>
              <w:t> </w:t>
            </w:r>
          </w:p>
        </w:tc>
      </w:tr>
      <w:tr w:rsidR="006600E3" w:rsidRPr="0098202D" w14:paraId="2FBE7B6C" w14:textId="77777777" w:rsidTr="00820489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138D1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União (se aplicável)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D6B56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BB209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9DD69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2FCC53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</w:tr>
      <w:tr w:rsidR="006600E3" w:rsidRPr="0098202D" w14:paraId="6E6E0A39" w14:textId="77777777" w:rsidTr="00820489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91ADF5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Estado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CB7409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F438E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F6099" w14:textId="17C5E2F4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</w:t>
            </w:r>
            <w:r w:rsidR="00A7064E">
              <w:rPr>
                <w:rFonts w:cstheme="minorHAnsi"/>
              </w:rPr>
              <w:t xml:space="preserve"> </w:t>
            </w:r>
            <w:r w:rsidR="00A7064E" w:rsidRPr="0015345D">
              <w:rPr>
                <w:rFonts w:cstheme="minorHAnsi"/>
                <w:color w:val="4472C4" w:themeColor="accent1"/>
              </w:rPr>
              <w:t>X</w:t>
            </w:r>
            <w:r w:rsidR="00A7064E">
              <w:rPr>
                <w:rFonts w:cstheme="minorHAnsi"/>
              </w:rPr>
              <w:t xml:space="preserve"> </w:t>
            </w:r>
            <w:r w:rsidRPr="0098202D">
              <w:rPr>
                <w:rFonts w:cstheme="minorHAnsi"/>
              </w:rPr>
              <w:t>)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9A866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</w:tr>
      <w:tr w:rsidR="006600E3" w:rsidRPr="0098202D" w14:paraId="2A52B401" w14:textId="77777777" w:rsidTr="00820489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B1D41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Municípios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DF380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32169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57D8D" w14:textId="2C7B7861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</w:t>
            </w:r>
            <w:r w:rsidR="00A7064E">
              <w:rPr>
                <w:rFonts w:cstheme="minorHAnsi"/>
              </w:rPr>
              <w:t xml:space="preserve"> </w:t>
            </w:r>
            <w:r w:rsidR="00A7064E" w:rsidRPr="0015345D">
              <w:rPr>
                <w:rFonts w:cstheme="minorHAnsi"/>
                <w:color w:val="4472C4" w:themeColor="accent1"/>
              </w:rPr>
              <w:t>X</w:t>
            </w:r>
            <w:r w:rsidR="00A7064E">
              <w:rPr>
                <w:rFonts w:cstheme="minorHAnsi"/>
              </w:rPr>
              <w:t xml:space="preserve"> </w:t>
            </w:r>
            <w:r w:rsidRPr="0098202D">
              <w:rPr>
                <w:rFonts w:cstheme="minorHAnsi"/>
              </w:rPr>
              <w:t>)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E8436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</w:tr>
      <w:tr w:rsidR="006600E3" w:rsidRPr="0098202D" w14:paraId="48A41ABB" w14:textId="77777777" w:rsidTr="00820489">
        <w:trPr>
          <w:trHeight w:val="300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06088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Sociedade civil (e usuários)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416E6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F5910" w14:textId="011F653D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</w:t>
            </w:r>
            <w:r w:rsidR="00A7064E">
              <w:rPr>
                <w:rFonts w:cstheme="minorHAnsi"/>
              </w:rPr>
              <w:t xml:space="preserve"> </w:t>
            </w:r>
            <w:r w:rsidR="00A7064E" w:rsidRPr="0015345D">
              <w:rPr>
                <w:rFonts w:cstheme="minorHAnsi"/>
                <w:color w:val="4472C4" w:themeColor="accent1"/>
              </w:rPr>
              <w:t>X</w:t>
            </w:r>
            <w:r w:rsidR="00A7064E">
              <w:rPr>
                <w:rFonts w:cstheme="minorHAnsi"/>
              </w:rPr>
              <w:t xml:space="preserve"> </w:t>
            </w:r>
            <w:r w:rsidRPr="0098202D">
              <w:rPr>
                <w:rFonts w:cstheme="minorHAnsi"/>
              </w:rPr>
              <w:t>)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876AE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DD011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</w:tr>
    </w:tbl>
    <w:p w14:paraId="5AA249D4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</w:p>
    <w:p w14:paraId="0D3816EE" w14:textId="4AB53DFF" w:rsidR="006600E3" w:rsidRPr="0098202D" w:rsidRDefault="006600E3" w:rsidP="00306E8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  <w:r w:rsidRPr="0098202D">
        <w:rPr>
          <w:rFonts w:cstheme="minorHAnsi"/>
          <w:b/>
          <w:bCs/>
        </w:rPr>
        <w:t>2. </w:t>
      </w:r>
      <w:r w:rsidRPr="0098202D">
        <w:rPr>
          <w:rFonts w:cstheme="minorHAnsi"/>
        </w:rPr>
        <w:t>Como o comitê avalia a capacidade técnica dos diferentes segmentos para contribuir com as discussões do CBH? (considere preparação e análise prévia de pautas, proposituras, contribuições efetivas). </w:t>
      </w:r>
    </w:p>
    <w:tbl>
      <w:tblPr>
        <w:tblW w:w="55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5"/>
        <w:gridCol w:w="930"/>
        <w:gridCol w:w="900"/>
        <w:gridCol w:w="975"/>
      </w:tblGrid>
      <w:tr w:rsidR="006600E3" w:rsidRPr="0098202D" w14:paraId="347E1B61" w14:textId="77777777" w:rsidTr="00820489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68E3B" w14:textId="54283073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 </w:t>
            </w:r>
            <w:r w:rsidRPr="0098202D">
              <w:rPr>
                <w:rFonts w:cstheme="minorHAnsi"/>
                <w:b/>
                <w:bCs/>
              </w:rPr>
              <w:t>Segmento</w:t>
            </w:r>
            <w:r w:rsidRPr="0098202D">
              <w:rPr>
                <w:rFonts w:cstheme="minorHAnsi"/>
              </w:rPr>
              <w:t>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B5D3A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  <w:b/>
                <w:bCs/>
              </w:rPr>
              <w:t>Alta</w:t>
            </w:r>
            <w:r w:rsidRPr="0098202D">
              <w:rPr>
                <w:rFonts w:cstheme="minorHAnsi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45436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  <w:b/>
                <w:bCs/>
              </w:rPr>
              <w:t>Média</w:t>
            </w:r>
            <w:r w:rsidRPr="0098202D">
              <w:rPr>
                <w:rFonts w:cstheme="minorHAnsi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F62CC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  <w:b/>
                <w:bCs/>
              </w:rPr>
              <w:t>Baixa</w:t>
            </w:r>
            <w:r w:rsidRPr="0098202D">
              <w:rPr>
                <w:rFonts w:cstheme="minorHAnsi"/>
              </w:rPr>
              <w:t> </w:t>
            </w:r>
          </w:p>
        </w:tc>
      </w:tr>
      <w:tr w:rsidR="006600E3" w:rsidRPr="0098202D" w14:paraId="22D469F4" w14:textId="77777777" w:rsidTr="00820489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D27F6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União (se aplicável)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2EC65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3CB56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C8AC5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</w:tr>
      <w:tr w:rsidR="006600E3" w:rsidRPr="0098202D" w14:paraId="02C85493" w14:textId="77777777" w:rsidTr="00820489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18CEF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Estado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877C0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6F32B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B7A1C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</w:tr>
      <w:tr w:rsidR="006600E3" w:rsidRPr="0098202D" w14:paraId="5B0B4001" w14:textId="77777777" w:rsidTr="00820489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13B0E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Municípios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237602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3071C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4BBF3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</w:tr>
      <w:tr w:rsidR="006600E3" w:rsidRPr="0098202D" w14:paraId="615D43AF" w14:textId="77777777" w:rsidTr="00820489">
        <w:trPr>
          <w:trHeight w:val="300"/>
        </w:trPr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34153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Sociedade civil (e usuários) 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DFA9F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48E10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ACFA9" w14:textId="77777777" w:rsidR="006600E3" w:rsidRPr="0098202D" w:rsidRDefault="006600E3" w:rsidP="0098202D">
            <w:pPr>
              <w:spacing w:after="120" w:line="240" w:lineRule="auto"/>
              <w:rPr>
                <w:rFonts w:cstheme="minorHAnsi"/>
              </w:rPr>
            </w:pPr>
            <w:r w:rsidRPr="0098202D">
              <w:rPr>
                <w:rFonts w:cstheme="minorHAnsi"/>
              </w:rPr>
              <w:t>( ) </w:t>
            </w:r>
          </w:p>
        </w:tc>
      </w:tr>
    </w:tbl>
    <w:p w14:paraId="7B10F883" w14:textId="77777777" w:rsidR="00B004B6" w:rsidRPr="0098202D" w:rsidRDefault="006600E3" w:rsidP="00B004B6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  <w:r w:rsidR="00B004B6" w:rsidRPr="0098202D">
        <w:rPr>
          <w:rFonts w:cstheme="minorHAnsi"/>
        </w:rPr>
        <w:t> </w:t>
      </w:r>
      <w:r w:rsidR="00B004B6" w:rsidRPr="000F7D62">
        <w:rPr>
          <w:rFonts w:cstheme="minorHAnsi"/>
          <w:highlight w:val="yellow"/>
        </w:rPr>
        <w:t>[responder em grupo apenas]</w:t>
      </w:r>
    </w:p>
    <w:p w14:paraId="51FA80BE" w14:textId="551AA530" w:rsidR="006600E3" w:rsidRPr="0098202D" w:rsidRDefault="006600E3" w:rsidP="0098202D">
      <w:pPr>
        <w:spacing w:after="120" w:line="240" w:lineRule="auto"/>
        <w:rPr>
          <w:rFonts w:cstheme="minorHAnsi"/>
        </w:rPr>
      </w:pPr>
    </w:p>
    <w:p w14:paraId="1229CFA5" w14:textId="77777777" w:rsidR="006600E3" w:rsidRPr="0098202D" w:rsidRDefault="006600E3" w:rsidP="0098202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t>3.</w:t>
      </w:r>
      <w:r w:rsidRPr="0098202D">
        <w:rPr>
          <w:rFonts w:cstheme="minorHAnsi"/>
        </w:rPr>
        <w:t> Existem dificuldades estruturais para participação dos representantes nas reuniões e eventos promovidos pelo comitê (ex: falta de estrutura para reuniões virtuais ou híbridas, ausência de recursos para deslocamento, alimentação e hospedagem, incompatibilidade de agenda etc.)? Em caso afirmativo, especificar por segmentos.  </w:t>
      </w:r>
    </w:p>
    <w:p w14:paraId="71AAE776" w14:textId="77777777" w:rsidR="00463DE5" w:rsidRPr="0015345D" w:rsidRDefault="00463DE5" w:rsidP="00BE4A75">
      <w:pPr>
        <w:spacing w:after="120" w:line="240" w:lineRule="auto"/>
        <w:jc w:val="both"/>
        <w:rPr>
          <w:rFonts w:cstheme="minorHAnsi"/>
          <w:color w:val="4472C4" w:themeColor="accent1"/>
        </w:rPr>
      </w:pPr>
      <w:r w:rsidRPr="0015345D">
        <w:rPr>
          <w:rFonts w:cstheme="minorHAnsi"/>
          <w:color w:val="4472C4" w:themeColor="accent1"/>
        </w:rPr>
        <w:t>Sim, há falta de recursos para apoiar a participação dos segmentos que não possuem diárias em suas entidades. A FABH-SMT oferece transporte coletivo (van) para as reuniões plenárias, mas apenas saindo de Sorocaba.</w:t>
      </w:r>
    </w:p>
    <w:p w14:paraId="4A04D33F" w14:textId="1B112B83" w:rsidR="00463DE5" w:rsidRDefault="00463DE5" w:rsidP="00BE4A75">
      <w:pPr>
        <w:spacing w:after="120" w:line="240" w:lineRule="auto"/>
        <w:jc w:val="both"/>
        <w:rPr>
          <w:rFonts w:cstheme="minorHAnsi"/>
          <w:color w:val="4472C4" w:themeColor="accent1"/>
        </w:rPr>
      </w:pPr>
      <w:r w:rsidRPr="0015345D">
        <w:rPr>
          <w:rFonts w:cstheme="minorHAnsi"/>
          <w:color w:val="4472C4" w:themeColor="accent1"/>
        </w:rPr>
        <w:t>No recente processo de revisão do Documento Referencial para Utilização dos Recursos de Custeio do FEHIDRO (antigo Manual de Custeio do MPO), fo</w:t>
      </w:r>
      <w:r w:rsidR="00C200B8">
        <w:rPr>
          <w:rFonts w:cstheme="minorHAnsi"/>
          <w:color w:val="4472C4" w:themeColor="accent1"/>
        </w:rPr>
        <w:t xml:space="preserve">ram apresentadas mais formas de </w:t>
      </w:r>
      <w:r w:rsidRPr="0015345D">
        <w:rPr>
          <w:rFonts w:cstheme="minorHAnsi"/>
          <w:color w:val="4472C4" w:themeColor="accent1"/>
        </w:rPr>
        <w:t xml:space="preserve">diferenciação e de dificultação no processo de financiamento das participações: i. para o Estado, o valor varia conforme </w:t>
      </w:r>
      <w:r w:rsidR="0059676F">
        <w:rPr>
          <w:rFonts w:cstheme="minorHAnsi"/>
          <w:color w:val="4472C4" w:themeColor="accent1"/>
        </w:rPr>
        <w:t>o órgão de</w:t>
      </w:r>
      <w:r w:rsidRPr="0015345D">
        <w:rPr>
          <w:rFonts w:cstheme="minorHAnsi"/>
          <w:color w:val="4472C4" w:themeColor="accent1"/>
        </w:rPr>
        <w:t xml:space="preserve"> origem do membro; ii. Para a sociedade civil, o valor é insuficiente para custeio; iii. Para o segmento município, é proibido</w:t>
      </w:r>
      <w:r w:rsidR="00BE4A75" w:rsidRPr="0015345D">
        <w:rPr>
          <w:rFonts w:cstheme="minorHAnsi"/>
          <w:color w:val="4472C4" w:themeColor="accent1"/>
        </w:rPr>
        <w:t>, impossibilitando a participação e o tema nem entrou na agenda de discussão.</w:t>
      </w:r>
      <w:r w:rsidR="00C200B8">
        <w:rPr>
          <w:rFonts w:cstheme="minorHAnsi"/>
          <w:color w:val="4472C4" w:themeColor="accent1"/>
        </w:rPr>
        <w:t xml:space="preserve"> Ou seja, o atual formato apresentado cria mais discrepância e ruídos entre os membros do colegiado.</w:t>
      </w:r>
    </w:p>
    <w:p w14:paraId="0A562384" w14:textId="368D8416" w:rsidR="00C200B8" w:rsidRPr="0015345D" w:rsidRDefault="00C200B8" w:rsidP="00BE4A75">
      <w:pPr>
        <w:spacing w:after="120" w:line="240" w:lineRule="auto"/>
        <w:jc w:val="both"/>
        <w:rPr>
          <w:rFonts w:cstheme="minorHAnsi"/>
          <w:color w:val="4472C4" w:themeColor="accent1"/>
        </w:rPr>
      </w:pPr>
      <w:r>
        <w:rPr>
          <w:rFonts w:cstheme="minorHAnsi"/>
          <w:color w:val="4472C4" w:themeColor="accent1"/>
        </w:rPr>
        <w:t xml:space="preserve">Quanto às reuniões por videoconferência, este colegiado não tem recebido </w:t>
      </w:r>
      <w:r w:rsidR="00F82C88">
        <w:rPr>
          <w:rFonts w:cstheme="minorHAnsi"/>
          <w:color w:val="4472C4" w:themeColor="accent1"/>
        </w:rPr>
        <w:t>relatos</w:t>
      </w:r>
      <w:r>
        <w:rPr>
          <w:rFonts w:cstheme="minorHAnsi"/>
          <w:color w:val="4472C4" w:themeColor="accent1"/>
        </w:rPr>
        <w:t xml:space="preserve"> sobre dificuldades. Não foi ainda realizada reuniões híbridas nas diversas instâncias de participação do CBH-SMT.</w:t>
      </w:r>
    </w:p>
    <w:p w14:paraId="5F5CD487" w14:textId="77777777" w:rsidR="00A15DB2" w:rsidRPr="0098202D" w:rsidRDefault="00A15DB2" w:rsidP="00BE4A75">
      <w:pPr>
        <w:spacing w:after="120" w:line="240" w:lineRule="auto"/>
        <w:jc w:val="both"/>
        <w:rPr>
          <w:rFonts w:cstheme="minorHAnsi"/>
        </w:rPr>
      </w:pPr>
    </w:p>
    <w:p w14:paraId="17677C19" w14:textId="77777777" w:rsidR="006600E3" w:rsidRPr="0098202D" w:rsidRDefault="006600E3" w:rsidP="0098202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lastRenderedPageBreak/>
        <w:t>4. </w:t>
      </w:r>
      <w:r w:rsidRPr="0098202D">
        <w:rPr>
          <w:rFonts w:cstheme="minorHAnsi"/>
        </w:rPr>
        <w:t>As entidades da sociedade civil que compõem o CBH possuem, em sua integralidade, atuação diretamente relacionada à gestão de recursos hídricos? Em caso negativo, indicar as áreas existentes pouco relacionadas. </w:t>
      </w:r>
    </w:p>
    <w:p w14:paraId="78108932" w14:textId="13FCB43A" w:rsidR="006600E3" w:rsidRPr="0015345D" w:rsidRDefault="006600E3" w:rsidP="00DE5380">
      <w:pPr>
        <w:spacing w:after="120" w:line="240" w:lineRule="auto"/>
        <w:jc w:val="both"/>
        <w:rPr>
          <w:rFonts w:cstheme="minorHAnsi"/>
          <w:color w:val="4472C4" w:themeColor="accent1"/>
        </w:rPr>
      </w:pPr>
      <w:r w:rsidRPr="0015345D">
        <w:rPr>
          <w:rFonts w:cstheme="minorHAnsi"/>
          <w:color w:val="4472C4" w:themeColor="accent1"/>
        </w:rPr>
        <w:t> </w:t>
      </w:r>
      <w:r w:rsidR="00DE5380" w:rsidRPr="0015345D">
        <w:rPr>
          <w:rFonts w:cstheme="minorHAnsi"/>
          <w:color w:val="4472C4" w:themeColor="accent1"/>
        </w:rPr>
        <w:t xml:space="preserve">Como nos três segmentos, nenhum segmento é homogêneo havendo </w:t>
      </w:r>
      <w:r w:rsidR="00C200B8">
        <w:rPr>
          <w:rFonts w:cstheme="minorHAnsi"/>
          <w:color w:val="4472C4" w:themeColor="accent1"/>
        </w:rPr>
        <w:t>membros</w:t>
      </w:r>
      <w:r w:rsidR="00DE5380" w:rsidRPr="0015345D">
        <w:rPr>
          <w:rFonts w:cstheme="minorHAnsi"/>
          <w:color w:val="4472C4" w:themeColor="accent1"/>
        </w:rPr>
        <w:t xml:space="preserve"> mais atuantes do que outros e diversidade na participação nas diferentes instâncias do CBH-SMT. Todos possuem alguma forma de ação na área de gerenciamento de recursos hídricos, conforme estabelecido nos critérios de participação do processo eleitoral</w:t>
      </w:r>
      <w:r w:rsidR="002818B6" w:rsidRPr="0015345D">
        <w:rPr>
          <w:rFonts w:cstheme="minorHAnsi"/>
          <w:color w:val="4472C4" w:themeColor="accent1"/>
        </w:rPr>
        <w:t xml:space="preserve"> para o biênio 2025-2027.</w:t>
      </w:r>
    </w:p>
    <w:p w14:paraId="096FDCF7" w14:textId="77777777" w:rsidR="00DE5380" w:rsidRPr="0098202D" w:rsidRDefault="00DE5380" w:rsidP="00DE5380">
      <w:pPr>
        <w:spacing w:after="120" w:line="240" w:lineRule="auto"/>
        <w:jc w:val="both"/>
        <w:rPr>
          <w:rFonts w:cstheme="minorHAnsi"/>
        </w:rPr>
      </w:pPr>
    </w:p>
    <w:p w14:paraId="2D6C3342" w14:textId="77777777" w:rsidR="006600E3" w:rsidRPr="0098202D" w:rsidRDefault="006600E3" w:rsidP="0098202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t>5.</w:t>
      </w:r>
      <w:r w:rsidRPr="0098202D">
        <w:rPr>
          <w:rFonts w:cstheme="minorHAnsi"/>
        </w:rPr>
        <w:t> O comitê possui regramento específico para a escolha das representações da sociedade civil? Há critérios bem definidos relacionados à vinculação com a temática de recursos hídricos?   </w:t>
      </w:r>
    </w:p>
    <w:p w14:paraId="2AF73AA0" w14:textId="076A4E39" w:rsidR="006600E3" w:rsidRPr="0015345D" w:rsidRDefault="002818B6" w:rsidP="00B004B6">
      <w:pPr>
        <w:spacing w:after="120" w:line="240" w:lineRule="auto"/>
        <w:jc w:val="both"/>
        <w:rPr>
          <w:rFonts w:cstheme="minorHAnsi"/>
          <w:color w:val="4472C4" w:themeColor="accent1"/>
        </w:rPr>
      </w:pPr>
      <w:r w:rsidRPr="0015345D">
        <w:rPr>
          <w:rFonts w:cstheme="minorHAnsi"/>
          <w:color w:val="4472C4" w:themeColor="accent1"/>
        </w:rPr>
        <w:t xml:space="preserve">Sim, a determinação de comprovar atuação na </w:t>
      </w:r>
      <w:r w:rsidR="006600E3" w:rsidRPr="0015345D">
        <w:rPr>
          <w:rFonts w:cstheme="minorHAnsi"/>
          <w:color w:val="4472C4" w:themeColor="accent1"/>
        </w:rPr>
        <w:t> </w:t>
      </w:r>
      <w:r w:rsidRPr="0015345D">
        <w:rPr>
          <w:rFonts w:cstheme="minorHAnsi"/>
          <w:color w:val="4472C4" w:themeColor="accent1"/>
        </w:rPr>
        <w:t xml:space="preserve">área de recursos hídricos, por meio de </w:t>
      </w:r>
      <w:r w:rsidR="00B004B6" w:rsidRPr="0015345D">
        <w:rPr>
          <w:rFonts w:cstheme="minorHAnsi"/>
          <w:color w:val="4472C4" w:themeColor="accent1"/>
        </w:rPr>
        <w:t>“</w:t>
      </w:r>
      <w:r w:rsidRPr="0015345D">
        <w:rPr>
          <w:rFonts w:cstheme="minorHAnsi"/>
          <w:color w:val="4472C4" w:themeColor="accent1"/>
        </w:rPr>
        <w:t>Relatório de desenvolvimento de atividades relacionadas a temas ambientais ou de recursos hídricos, desenvolvidas ou realizadas pela entidade, anexando os respectivos comprovantes</w:t>
      </w:r>
      <w:r w:rsidR="00B004B6" w:rsidRPr="0015345D">
        <w:rPr>
          <w:rFonts w:cstheme="minorHAnsi"/>
          <w:color w:val="4472C4" w:themeColor="accent1"/>
        </w:rPr>
        <w:t>”,</w:t>
      </w:r>
      <w:r w:rsidRPr="0015345D">
        <w:rPr>
          <w:rFonts w:cstheme="minorHAnsi"/>
          <w:color w:val="4472C4" w:themeColor="accent1"/>
        </w:rPr>
        <w:t xml:space="preserve"> está </w:t>
      </w:r>
      <w:r w:rsidR="00B004B6" w:rsidRPr="0015345D">
        <w:rPr>
          <w:rFonts w:cstheme="minorHAnsi"/>
          <w:color w:val="4472C4" w:themeColor="accent1"/>
        </w:rPr>
        <w:t>elencado</w:t>
      </w:r>
      <w:r w:rsidRPr="0015345D">
        <w:rPr>
          <w:rFonts w:cstheme="minorHAnsi"/>
          <w:color w:val="4472C4" w:themeColor="accent1"/>
        </w:rPr>
        <w:t xml:space="preserve"> como documento </w:t>
      </w:r>
      <w:r w:rsidR="00C200B8">
        <w:rPr>
          <w:rFonts w:cstheme="minorHAnsi"/>
          <w:color w:val="4472C4" w:themeColor="accent1"/>
        </w:rPr>
        <w:t>necessário</w:t>
      </w:r>
      <w:r w:rsidRPr="0015345D">
        <w:rPr>
          <w:rFonts w:cstheme="minorHAnsi"/>
          <w:color w:val="4472C4" w:themeColor="accent1"/>
        </w:rPr>
        <w:t xml:space="preserve"> para a inscrição no processo eleitoral, conforme estabelecido no Inciso IV do artigo 5º do Anexo I da Deliberação CBH-SMT n° 487, de 06 de dezembro de 2024 (</w:t>
      </w:r>
      <w:hyperlink r:id="rId5" w:history="1">
        <w:r w:rsidRPr="0015345D">
          <w:rPr>
            <w:rStyle w:val="Hyperlink"/>
            <w:rFonts w:cstheme="minorHAnsi"/>
            <w:color w:val="4472C4" w:themeColor="accent1"/>
          </w:rPr>
          <w:t>link</w:t>
        </w:r>
      </w:hyperlink>
      <w:r w:rsidRPr="0015345D">
        <w:rPr>
          <w:rFonts w:cstheme="minorHAnsi"/>
          <w:color w:val="4472C4" w:themeColor="accent1"/>
        </w:rPr>
        <w:t>).</w:t>
      </w:r>
    </w:p>
    <w:p w14:paraId="21E2DA17" w14:textId="77777777" w:rsidR="00820489" w:rsidRDefault="00820489" w:rsidP="0098202D">
      <w:pPr>
        <w:spacing w:after="120" w:line="240" w:lineRule="auto"/>
        <w:rPr>
          <w:rFonts w:cstheme="minorHAnsi"/>
          <w:b/>
          <w:bCs/>
        </w:rPr>
      </w:pPr>
    </w:p>
    <w:p w14:paraId="6990E92F" w14:textId="1725D82C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  <w:b/>
          <w:bCs/>
        </w:rPr>
        <w:t>BLOCO 3 </w:t>
      </w:r>
      <w:r w:rsidRPr="0098202D">
        <w:rPr>
          <w:rFonts w:cstheme="minorHAnsi"/>
        </w:rPr>
        <w:t> </w:t>
      </w:r>
    </w:p>
    <w:p w14:paraId="774EA0D7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</w:p>
    <w:p w14:paraId="46112A25" w14:textId="36D5F795" w:rsidR="006600E3" w:rsidRPr="0098202D" w:rsidRDefault="006600E3" w:rsidP="00306E8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t>1. </w:t>
      </w:r>
      <w:r w:rsidRPr="0098202D">
        <w:rPr>
          <w:rFonts w:cstheme="minorHAnsi"/>
        </w:rPr>
        <w:t xml:space="preserve">Na avaliação do comitê, o modelo atual de composição favorece a </w:t>
      </w:r>
      <w:r w:rsidR="0098202D" w:rsidRPr="0098202D">
        <w:rPr>
          <w:rFonts w:cstheme="minorHAnsi"/>
        </w:rPr>
        <w:t>r</w:t>
      </w:r>
      <w:r w:rsidRPr="0098202D">
        <w:rPr>
          <w:rFonts w:cstheme="minorHAnsi"/>
        </w:rPr>
        <w:t>epresentatividade da bacia, considerando:  </w:t>
      </w:r>
    </w:p>
    <w:p w14:paraId="1B8A9B38" w14:textId="77777777" w:rsidR="006600E3" w:rsidRPr="0098202D" w:rsidRDefault="006600E3" w:rsidP="0098202D">
      <w:pPr>
        <w:numPr>
          <w:ilvl w:val="0"/>
          <w:numId w:val="10"/>
        </w:num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a diversidade de atores (poder público, usuários e sociedade civil);  </w:t>
      </w:r>
    </w:p>
    <w:p w14:paraId="2F717BA7" w14:textId="77777777" w:rsidR="006600E3" w:rsidRPr="0098202D" w:rsidRDefault="006600E3" w:rsidP="0098202D">
      <w:pPr>
        <w:numPr>
          <w:ilvl w:val="0"/>
          <w:numId w:val="11"/>
        </w:num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a representação territorial dos municípios; e </w:t>
      </w:r>
    </w:p>
    <w:p w14:paraId="2FA17402" w14:textId="77777777" w:rsidR="006600E3" w:rsidRDefault="006600E3" w:rsidP="0098202D">
      <w:pPr>
        <w:numPr>
          <w:ilvl w:val="0"/>
          <w:numId w:val="12"/>
        </w:num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a pluralidade de interesses relacionados à gestão dos recursos hídricos? </w:t>
      </w:r>
    </w:p>
    <w:p w14:paraId="5FEC4F5C" w14:textId="48C7C117" w:rsidR="006600E3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  <w:r w:rsidR="00B004B6" w:rsidRPr="000F7D62">
        <w:rPr>
          <w:rFonts w:cstheme="minorHAnsi"/>
          <w:highlight w:val="yellow"/>
        </w:rPr>
        <w:t>[responder em grupo apenas]</w:t>
      </w:r>
    </w:p>
    <w:p w14:paraId="02CC8C55" w14:textId="77777777" w:rsidR="00B004B6" w:rsidRPr="0098202D" w:rsidRDefault="00B004B6" w:rsidP="0098202D">
      <w:pPr>
        <w:spacing w:after="120" w:line="240" w:lineRule="auto"/>
        <w:rPr>
          <w:rFonts w:cstheme="minorHAnsi"/>
        </w:rPr>
      </w:pPr>
    </w:p>
    <w:p w14:paraId="07AD6613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  <w:b/>
          <w:bCs/>
        </w:rPr>
        <w:t>2.</w:t>
      </w:r>
      <w:r w:rsidRPr="0098202D">
        <w:rPr>
          <w:rFonts w:cstheme="minorHAnsi"/>
        </w:rPr>
        <w:t> O modelo atual permite equilíbrio entre os interesses dos diferentes segmentos?  </w:t>
      </w:r>
    </w:p>
    <w:p w14:paraId="64050FB2" w14:textId="77777777" w:rsidR="00B004B6" w:rsidRDefault="006600E3" w:rsidP="00B004B6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  <w:r w:rsidR="00B004B6" w:rsidRPr="0098202D">
        <w:rPr>
          <w:rFonts w:cstheme="minorHAnsi"/>
        </w:rPr>
        <w:t> </w:t>
      </w:r>
      <w:r w:rsidR="00B004B6" w:rsidRPr="000F7D62">
        <w:rPr>
          <w:rFonts w:cstheme="minorHAnsi"/>
          <w:highlight w:val="yellow"/>
        </w:rPr>
        <w:t>[responder em grupo apenas]</w:t>
      </w:r>
    </w:p>
    <w:p w14:paraId="22319EBA" w14:textId="31381587" w:rsidR="006600E3" w:rsidRPr="0098202D" w:rsidRDefault="006600E3" w:rsidP="0098202D">
      <w:pPr>
        <w:spacing w:after="120" w:line="240" w:lineRule="auto"/>
        <w:rPr>
          <w:rFonts w:cstheme="minorHAnsi"/>
        </w:rPr>
      </w:pPr>
    </w:p>
    <w:p w14:paraId="64A30568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  <w:b/>
          <w:bCs/>
        </w:rPr>
        <w:t>3</w:t>
      </w:r>
      <w:r w:rsidRPr="0098202D">
        <w:rPr>
          <w:rFonts w:cstheme="minorHAnsi"/>
        </w:rPr>
        <w:t>. Há algum segmento sub ou super-representado? </w:t>
      </w:r>
    </w:p>
    <w:p w14:paraId="4F9EAB2B" w14:textId="77777777" w:rsidR="00B004B6" w:rsidRDefault="006600E3" w:rsidP="00B004B6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  <w:r w:rsidR="00B004B6" w:rsidRPr="0098202D">
        <w:rPr>
          <w:rFonts w:cstheme="minorHAnsi"/>
        </w:rPr>
        <w:t> </w:t>
      </w:r>
      <w:r w:rsidR="00B004B6" w:rsidRPr="000F7D62">
        <w:rPr>
          <w:rFonts w:cstheme="minorHAnsi"/>
          <w:highlight w:val="yellow"/>
        </w:rPr>
        <w:t>[responder em grupo apenas]</w:t>
      </w:r>
    </w:p>
    <w:p w14:paraId="5D135DB1" w14:textId="15196345" w:rsidR="006600E3" w:rsidRPr="0098202D" w:rsidRDefault="006600E3" w:rsidP="0098202D">
      <w:pPr>
        <w:spacing w:after="120" w:line="240" w:lineRule="auto"/>
        <w:rPr>
          <w:rFonts w:cstheme="minorHAnsi"/>
        </w:rPr>
      </w:pPr>
    </w:p>
    <w:p w14:paraId="4AFE3341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  <w:b/>
          <w:bCs/>
        </w:rPr>
        <w:t>BLOCO 4 </w:t>
      </w:r>
      <w:r w:rsidRPr="0098202D">
        <w:rPr>
          <w:rFonts w:cstheme="minorHAnsi"/>
        </w:rPr>
        <w:t> </w:t>
      </w:r>
    </w:p>
    <w:p w14:paraId="15012A4B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</w:p>
    <w:p w14:paraId="68C04560" w14:textId="77777777" w:rsidR="006600E3" w:rsidRPr="0098202D" w:rsidRDefault="006600E3" w:rsidP="0098202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t>1. </w:t>
      </w:r>
      <w:r w:rsidRPr="0098202D">
        <w:rPr>
          <w:rFonts w:cstheme="minorHAnsi"/>
        </w:rPr>
        <w:t>Se houver, quais seriam os impactos – positivos e/ou negativos - para as discussões no CBH de um modelo com maior peso da sociedade civil? </w:t>
      </w:r>
    </w:p>
    <w:p w14:paraId="333274AE" w14:textId="3AFFE4FF" w:rsidR="006600E3" w:rsidRPr="000D457B" w:rsidRDefault="000D457B" w:rsidP="000D457B">
      <w:pPr>
        <w:spacing w:after="120" w:line="240" w:lineRule="auto"/>
        <w:jc w:val="both"/>
        <w:rPr>
          <w:rFonts w:cstheme="minorHAnsi"/>
          <w:color w:val="4472C4" w:themeColor="accent1"/>
        </w:rPr>
      </w:pPr>
      <w:r w:rsidRPr="000D457B">
        <w:rPr>
          <w:rFonts w:cstheme="minorHAnsi"/>
          <w:color w:val="4472C4" w:themeColor="accent1"/>
        </w:rPr>
        <w:t>A ampliação da participação de qualquer segmento pode possibilitar a ampliação do número de entidades trazendo mais diversidade para as discussões e a necessidade de maior esforço para a obtenção de consensos que sempre é o objetivo dos trabalhos no gerenciamento dos recursos hídricos. Por outro lado, aumenta-se o esforço na busca de mais entidades que estejam aptas a ocupar esses espaços, já que há no atual mandato quatro vagas não preenchidas.</w:t>
      </w:r>
    </w:p>
    <w:p w14:paraId="31B2F3E7" w14:textId="77777777" w:rsidR="006600E3" w:rsidRPr="0098202D" w:rsidRDefault="006600E3" w:rsidP="0098202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lastRenderedPageBreak/>
        <w:t>2. </w:t>
      </w:r>
      <w:r w:rsidRPr="0098202D">
        <w:rPr>
          <w:rFonts w:cstheme="minorHAnsi"/>
        </w:rPr>
        <w:t>Se houver, quais seriam os impactos – positivos e/ou negativos - para o CBH na redução da representação dos municípios que integram a bacia nos colegiados?  </w:t>
      </w:r>
    </w:p>
    <w:p w14:paraId="3943C3B4" w14:textId="6D032477" w:rsidR="006600E3" w:rsidRPr="000D457B" w:rsidRDefault="000D457B" w:rsidP="000D457B">
      <w:pPr>
        <w:spacing w:after="120" w:line="240" w:lineRule="auto"/>
        <w:jc w:val="both"/>
        <w:rPr>
          <w:rFonts w:cstheme="minorHAnsi"/>
          <w:color w:val="4472C4" w:themeColor="accent1"/>
        </w:rPr>
      </w:pPr>
      <w:r w:rsidRPr="000D457B">
        <w:rPr>
          <w:rFonts w:cstheme="minorHAnsi"/>
          <w:color w:val="4472C4" w:themeColor="accent1"/>
        </w:rPr>
        <w:t xml:space="preserve">A atual quantidade de vagas reservadas para os municípios atende a dimensão desta bacia. Aumentar o número de vagas demandará municípios ocupando mais de uma vaga, ampliando inadequadamente o espaço de discussão; se baixar o número de vagas, municípios </w:t>
      </w:r>
      <w:r w:rsidR="0059676F">
        <w:rPr>
          <w:rFonts w:cstheme="minorHAnsi"/>
          <w:color w:val="4472C4" w:themeColor="accent1"/>
        </w:rPr>
        <w:t xml:space="preserve">ou sub-bacias </w:t>
      </w:r>
      <w:r w:rsidRPr="000D457B">
        <w:rPr>
          <w:rFonts w:cstheme="minorHAnsi"/>
          <w:color w:val="4472C4" w:themeColor="accent1"/>
        </w:rPr>
        <w:t>não serão contemplados neste colegiado.</w:t>
      </w:r>
    </w:p>
    <w:p w14:paraId="77B7A19C" w14:textId="77777777" w:rsidR="006600E3" w:rsidRPr="0098202D" w:rsidRDefault="006600E3" w:rsidP="0098202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t>3. </w:t>
      </w:r>
      <w:r w:rsidRPr="0098202D">
        <w:rPr>
          <w:rFonts w:cstheme="minorHAnsi"/>
        </w:rPr>
        <w:t>A bacia possui hoje atores suficientes para ampliar a representação da sociedade civil? </w:t>
      </w:r>
    </w:p>
    <w:p w14:paraId="5ABFD9FA" w14:textId="186C7E03" w:rsidR="006600E3" w:rsidRPr="0015345D" w:rsidRDefault="00384303" w:rsidP="00384303">
      <w:pPr>
        <w:spacing w:after="120" w:line="240" w:lineRule="auto"/>
        <w:jc w:val="both"/>
        <w:rPr>
          <w:rFonts w:cstheme="minorHAnsi"/>
          <w:color w:val="4472C4" w:themeColor="accent1"/>
        </w:rPr>
      </w:pPr>
      <w:r w:rsidRPr="0015345D">
        <w:rPr>
          <w:rFonts w:cstheme="minorHAnsi"/>
          <w:color w:val="4472C4" w:themeColor="accent1"/>
        </w:rPr>
        <w:t xml:space="preserve">Entendemos que o tamanho atual seja suficiente já que o desafio de preencher todas as vagas permanece. O foco deve estar não em ampliar a o número, mas </w:t>
      </w:r>
      <w:r w:rsidR="00C200B8">
        <w:rPr>
          <w:rFonts w:cstheme="minorHAnsi"/>
          <w:color w:val="4472C4" w:themeColor="accent1"/>
        </w:rPr>
        <w:t xml:space="preserve">em </w:t>
      </w:r>
      <w:r w:rsidRPr="0015345D">
        <w:rPr>
          <w:rFonts w:cstheme="minorHAnsi"/>
          <w:color w:val="4472C4" w:themeColor="accent1"/>
        </w:rPr>
        <w:t>melhorar a participação por meio de capacitações e fomento para facilitar essa participação.</w:t>
      </w:r>
      <w:r w:rsidR="006600E3" w:rsidRPr="0015345D">
        <w:rPr>
          <w:rFonts w:cstheme="minorHAnsi"/>
          <w:color w:val="4472C4" w:themeColor="accent1"/>
        </w:rPr>
        <w:t> </w:t>
      </w:r>
    </w:p>
    <w:p w14:paraId="5A2A6D24" w14:textId="77777777" w:rsidR="00384303" w:rsidRPr="0098202D" w:rsidRDefault="00384303" w:rsidP="0098202D">
      <w:pPr>
        <w:spacing w:after="120" w:line="240" w:lineRule="auto"/>
        <w:rPr>
          <w:rFonts w:cstheme="minorHAnsi"/>
        </w:rPr>
      </w:pPr>
    </w:p>
    <w:p w14:paraId="0D1A32DA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  <w:b/>
          <w:bCs/>
        </w:rPr>
        <w:t>BLOCO 5 </w:t>
      </w:r>
      <w:r w:rsidRPr="0098202D">
        <w:rPr>
          <w:rFonts w:cstheme="minorHAnsi"/>
        </w:rPr>
        <w:t> </w:t>
      </w:r>
    </w:p>
    <w:p w14:paraId="411D7F4E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</w:p>
    <w:p w14:paraId="23A9B053" w14:textId="77777777" w:rsidR="006600E3" w:rsidRPr="0098202D" w:rsidRDefault="006600E3" w:rsidP="0098202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t>1. </w:t>
      </w:r>
      <w:r w:rsidRPr="0098202D">
        <w:rPr>
          <w:rFonts w:cstheme="minorHAnsi"/>
        </w:rPr>
        <w:t>Quais medidas poderiam fortalecer a participação da sociedade civil?  </w:t>
      </w:r>
    </w:p>
    <w:p w14:paraId="3FDE2397" w14:textId="003B5880" w:rsidR="006600E3" w:rsidRPr="0015345D" w:rsidRDefault="00384303" w:rsidP="0098202D">
      <w:pPr>
        <w:spacing w:after="120" w:line="240" w:lineRule="auto"/>
        <w:rPr>
          <w:rFonts w:cstheme="minorHAnsi"/>
          <w:color w:val="4472C4" w:themeColor="accent1"/>
        </w:rPr>
      </w:pPr>
      <w:r w:rsidRPr="0015345D">
        <w:rPr>
          <w:rFonts w:cstheme="minorHAnsi"/>
          <w:color w:val="4472C4" w:themeColor="accent1"/>
        </w:rPr>
        <w:t>Incentivo a participação em espaços formativos como os eventos promovidos pelo CBH-SMT, Capacita SIGRH e plataformas públicas de capacitação como a Escola Virtual de Governo (EVG).</w:t>
      </w:r>
    </w:p>
    <w:p w14:paraId="566CCCA0" w14:textId="698F2870" w:rsidR="00384303" w:rsidRPr="0015345D" w:rsidRDefault="00384303" w:rsidP="0098202D">
      <w:pPr>
        <w:spacing w:after="120" w:line="240" w:lineRule="auto"/>
        <w:rPr>
          <w:rFonts w:cstheme="minorHAnsi"/>
          <w:color w:val="4472C4" w:themeColor="accent1"/>
        </w:rPr>
      </w:pPr>
      <w:r w:rsidRPr="0015345D">
        <w:rPr>
          <w:rFonts w:cstheme="minorHAnsi"/>
          <w:color w:val="4472C4" w:themeColor="accent1"/>
        </w:rPr>
        <w:t>Desenvolvimento e aporte de recursos para financiamento da participação dos membros da sociedade civil que não disponha de diárias para participação em suas instituições.</w:t>
      </w:r>
    </w:p>
    <w:p w14:paraId="51A0DF20" w14:textId="77777777" w:rsidR="00384303" w:rsidRPr="0098202D" w:rsidRDefault="00384303" w:rsidP="0098202D">
      <w:pPr>
        <w:spacing w:after="120" w:line="240" w:lineRule="auto"/>
        <w:rPr>
          <w:rFonts w:cstheme="minorHAnsi"/>
        </w:rPr>
      </w:pPr>
    </w:p>
    <w:p w14:paraId="48081D9D" w14:textId="77777777" w:rsidR="006600E3" w:rsidRPr="0098202D" w:rsidRDefault="006600E3" w:rsidP="0098202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t>2.</w:t>
      </w:r>
      <w:r w:rsidRPr="0098202D">
        <w:rPr>
          <w:rFonts w:cstheme="minorHAnsi"/>
        </w:rPr>
        <w:t> Há necessidade de critérios mais claros para inscrição e habilitação de entidades da sociedade civil e usuários para participação no comitê?  </w:t>
      </w:r>
    </w:p>
    <w:p w14:paraId="7A64EDFE" w14:textId="3BCAC3F9" w:rsidR="006600E3" w:rsidRPr="0015345D" w:rsidRDefault="006600E3" w:rsidP="0098202D">
      <w:pPr>
        <w:spacing w:after="120" w:line="240" w:lineRule="auto"/>
        <w:rPr>
          <w:rFonts w:cstheme="minorHAnsi"/>
          <w:color w:val="4472C4" w:themeColor="accent1"/>
        </w:rPr>
      </w:pPr>
      <w:r w:rsidRPr="0015345D">
        <w:rPr>
          <w:rFonts w:cstheme="minorHAnsi"/>
          <w:color w:val="4472C4" w:themeColor="accent1"/>
        </w:rPr>
        <w:t> </w:t>
      </w:r>
      <w:r w:rsidR="00384303" w:rsidRPr="0015345D">
        <w:rPr>
          <w:rFonts w:cstheme="minorHAnsi"/>
          <w:color w:val="4472C4" w:themeColor="accent1"/>
        </w:rPr>
        <w:t xml:space="preserve">Entendemos que os atuais critérios estabelecidos no processo eleitoral sejam suficientes. </w:t>
      </w:r>
    </w:p>
    <w:p w14:paraId="10E284D6" w14:textId="77777777" w:rsidR="00384303" w:rsidRPr="0098202D" w:rsidRDefault="00384303" w:rsidP="0098202D">
      <w:pPr>
        <w:spacing w:after="120" w:line="240" w:lineRule="auto"/>
        <w:rPr>
          <w:rFonts w:cstheme="minorHAnsi"/>
        </w:rPr>
      </w:pPr>
    </w:p>
    <w:p w14:paraId="0D0B20F0" w14:textId="77777777" w:rsidR="006600E3" w:rsidRPr="0098202D" w:rsidRDefault="006600E3" w:rsidP="0098202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t>3.</w:t>
      </w:r>
      <w:r w:rsidRPr="0098202D">
        <w:rPr>
          <w:rFonts w:cstheme="minorHAnsi"/>
        </w:rPr>
        <w:t> O modelo das câmaras técnicas tem potencial para aprimoramento e ampliação da participação e qualificação nas discussões e tomadas de decisão do CBH, independentemente de alteração na composição do colegiado? </w:t>
      </w:r>
    </w:p>
    <w:p w14:paraId="7EFB4DCF" w14:textId="75C3F39B" w:rsidR="006600E3" w:rsidRDefault="006600E3" w:rsidP="00A731A9">
      <w:pPr>
        <w:spacing w:after="120" w:line="240" w:lineRule="auto"/>
        <w:jc w:val="both"/>
        <w:rPr>
          <w:rFonts w:cstheme="minorHAnsi"/>
          <w:color w:val="4472C4" w:themeColor="accent1"/>
        </w:rPr>
      </w:pPr>
      <w:r w:rsidRPr="00A731A9">
        <w:rPr>
          <w:rFonts w:cstheme="minorHAnsi"/>
          <w:color w:val="4472C4" w:themeColor="accent1"/>
        </w:rPr>
        <w:t> </w:t>
      </w:r>
      <w:r w:rsidR="00A731A9" w:rsidRPr="00A731A9">
        <w:rPr>
          <w:rFonts w:cstheme="minorHAnsi"/>
          <w:color w:val="4472C4" w:themeColor="accent1"/>
        </w:rPr>
        <w:t>Sim, a participação nas Câmaras Técnicas é imprescindível para amadurecimento e ampliação da participação de todos os segmentos e representantes pois possibilita a todos a ampliação da discussão e conhecimento sobre a situação, o potencial e os desafios existentes no gerenciamento de recursos hídricos na Bacia SMT.</w:t>
      </w:r>
    </w:p>
    <w:p w14:paraId="2F2915A7" w14:textId="77777777" w:rsidR="00C200B8" w:rsidRPr="00A731A9" w:rsidRDefault="00C200B8" w:rsidP="00A731A9">
      <w:pPr>
        <w:spacing w:after="120" w:line="240" w:lineRule="auto"/>
        <w:jc w:val="both"/>
        <w:rPr>
          <w:rFonts w:cstheme="minorHAnsi"/>
          <w:color w:val="4472C4" w:themeColor="accent1"/>
        </w:rPr>
      </w:pPr>
    </w:p>
    <w:p w14:paraId="09E4E800" w14:textId="77777777" w:rsidR="006600E3" w:rsidRPr="0098202D" w:rsidRDefault="006600E3" w:rsidP="0098202D">
      <w:pPr>
        <w:spacing w:after="120" w:line="240" w:lineRule="auto"/>
        <w:jc w:val="both"/>
        <w:rPr>
          <w:rFonts w:cstheme="minorHAnsi"/>
        </w:rPr>
      </w:pPr>
      <w:r w:rsidRPr="0098202D">
        <w:rPr>
          <w:rFonts w:cstheme="minorHAnsi"/>
          <w:b/>
          <w:bCs/>
        </w:rPr>
        <w:t>4.</w:t>
      </w:r>
      <w:r w:rsidRPr="0098202D">
        <w:rPr>
          <w:rFonts w:cstheme="minorHAnsi"/>
        </w:rPr>
        <w:t> Na hipótese de eventual alteração da legislação aplicável, o Comitê possui posicionamento sobre a possibilidade de limitação da participação do Poder Público - entendido como a soma de representantes da União (quando aplicável), do Estado e dos Municípios - a até 50% dos membros com direito a voto no CBH? Em caso positivo, explicite os motivos pelos quais é contrário ou favorável à mudança. </w:t>
      </w:r>
    </w:p>
    <w:p w14:paraId="16F13FC3" w14:textId="77777777" w:rsidR="0015345D" w:rsidRDefault="006600E3" w:rsidP="0015345D">
      <w:pPr>
        <w:spacing w:after="120" w:line="240" w:lineRule="auto"/>
        <w:rPr>
          <w:rFonts w:cstheme="minorHAnsi"/>
        </w:rPr>
      </w:pPr>
      <w:r w:rsidRPr="0098202D">
        <w:rPr>
          <w:rFonts w:cstheme="minorHAnsi"/>
        </w:rPr>
        <w:t> </w:t>
      </w:r>
      <w:r w:rsidR="0015345D" w:rsidRPr="0098202D">
        <w:rPr>
          <w:rFonts w:cstheme="minorHAnsi"/>
        </w:rPr>
        <w:t>  </w:t>
      </w:r>
      <w:r w:rsidR="0015345D" w:rsidRPr="000F7D62">
        <w:rPr>
          <w:rFonts w:cstheme="minorHAnsi"/>
          <w:highlight w:val="yellow"/>
        </w:rPr>
        <w:t>[responder em grupo apenas]</w:t>
      </w:r>
    </w:p>
    <w:p w14:paraId="2DA50DC2" w14:textId="4027D190" w:rsidR="006600E3" w:rsidRPr="0098202D" w:rsidRDefault="006600E3" w:rsidP="0098202D">
      <w:pPr>
        <w:spacing w:after="120" w:line="240" w:lineRule="auto"/>
        <w:rPr>
          <w:rFonts w:cstheme="minorHAnsi"/>
        </w:rPr>
      </w:pPr>
    </w:p>
    <w:p w14:paraId="434A2375" w14:textId="77777777" w:rsidR="006600E3" w:rsidRPr="0098202D" w:rsidRDefault="006600E3" w:rsidP="0098202D">
      <w:pPr>
        <w:spacing w:after="120" w:line="240" w:lineRule="auto"/>
        <w:rPr>
          <w:rFonts w:cstheme="minorHAnsi"/>
        </w:rPr>
      </w:pPr>
    </w:p>
    <w:sectPr w:rsidR="006600E3" w:rsidRPr="0098202D" w:rsidSect="00306E8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2141"/>
    <w:multiLevelType w:val="multilevel"/>
    <w:tmpl w:val="CFA2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256113"/>
    <w:multiLevelType w:val="multilevel"/>
    <w:tmpl w:val="B5E8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D530F8"/>
    <w:multiLevelType w:val="multilevel"/>
    <w:tmpl w:val="9D6CBF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8F1C89"/>
    <w:multiLevelType w:val="multilevel"/>
    <w:tmpl w:val="B67A0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155040"/>
    <w:multiLevelType w:val="multilevel"/>
    <w:tmpl w:val="D0388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937B36"/>
    <w:multiLevelType w:val="multilevel"/>
    <w:tmpl w:val="273A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DF12F6"/>
    <w:multiLevelType w:val="multilevel"/>
    <w:tmpl w:val="2D4C3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296947"/>
    <w:multiLevelType w:val="multilevel"/>
    <w:tmpl w:val="46127C2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230252"/>
    <w:multiLevelType w:val="multilevel"/>
    <w:tmpl w:val="6034459C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B250EC"/>
    <w:multiLevelType w:val="multilevel"/>
    <w:tmpl w:val="693EE6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1773A3"/>
    <w:multiLevelType w:val="multilevel"/>
    <w:tmpl w:val="0A32660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6C6E0D20"/>
    <w:multiLevelType w:val="multilevel"/>
    <w:tmpl w:val="525AB0DC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267FF2"/>
    <w:multiLevelType w:val="multilevel"/>
    <w:tmpl w:val="72CA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98530259">
    <w:abstractNumId w:val="6"/>
  </w:num>
  <w:num w:numId="2" w16cid:durableId="80034098">
    <w:abstractNumId w:val="4"/>
  </w:num>
  <w:num w:numId="3" w16cid:durableId="558706366">
    <w:abstractNumId w:val="0"/>
  </w:num>
  <w:num w:numId="4" w16cid:durableId="1251548045">
    <w:abstractNumId w:val="12"/>
  </w:num>
  <w:num w:numId="5" w16cid:durableId="1113868732">
    <w:abstractNumId w:val="5"/>
  </w:num>
  <w:num w:numId="6" w16cid:durableId="477453064">
    <w:abstractNumId w:val="1"/>
  </w:num>
  <w:num w:numId="7" w16cid:durableId="2021544341">
    <w:abstractNumId w:val="3"/>
  </w:num>
  <w:num w:numId="8" w16cid:durableId="292365873">
    <w:abstractNumId w:val="2"/>
  </w:num>
  <w:num w:numId="9" w16cid:durableId="1196503613">
    <w:abstractNumId w:val="9"/>
  </w:num>
  <w:num w:numId="10" w16cid:durableId="787117055">
    <w:abstractNumId w:val="7"/>
  </w:num>
  <w:num w:numId="11" w16cid:durableId="1922904459">
    <w:abstractNumId w:val="8"/>
  </w:num>
  <w:num w:numId="12" w16cid:durableId="780223525">
    <w:abstractNumId w:val="11"/>
  </w:num>
  <w:num w:numId="13" w16cid:durableId="11462422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E3"/>
    <w:rsid w:val="000D457B"/>
    <w:rsid w:val="000F7D62"/>
    <w:rsid w:val="0015345D"/>
    <w:rsid w:val="002818B6"/>
    <w:rsid w:val="002D1534"/>
    <w:rsid w:val="00306E8D"/>
    <w:rsid w:val="00384303"/>
    <w:rsid w:val="00386C03"/>
    <w:rsid w:val="003C0411"/>
    <w:rsid w:val="004629A1"/>
    <w:rsid w:val="00463DE5"/>
    <w:rsid w:val="00565405"/>
    <w:rsid w:val="0059676F"/>
    <w:rsid w:val="006600E3"/>
    <w:rsid w:val="007B5EFA"/>
    <w:rsid w:val="00820489"/>
    <w:rsid w:val="008B4BB4"/>
    <w:rsid w:val="00901981"/>
    <w:rsid w:val="0098202D"/>
    <w:rsid w:val="00A006B9"/>
    <w:rsid w:val="00A069F6"/>
    <w:rsid w:val="00A15DB2"/>
    <w:rsid w:val="00A67624"/>
    <w:rsid w:val="00A7064E"/>
    <w:rsid w:val="00A731A9"/>
    <w:rsid w:val="00B004B6"/>
    <w:rsid w:val="00BD407D"/>
    <w:rsid w:val="00BE4A75"/>
    <w:rsid w:val="00C200B8"/>
    <w:rsid w:val="00D21AAF"/>
    <w:rsid w:val="00DE5380"/>
    <w:rsid w:val="00F82C88"/>
    <w:rsid w:val="00FA4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E7F39"/>
  <w15:chartTrackingRefBased/>
  <w15:docId w15:val="{2BEA1CC0-D858-4A9D-BC30-07DB9ABE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60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60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600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60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600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600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600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600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600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600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600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600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600E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600E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600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600E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600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600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60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60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60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60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60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600E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600E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600E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600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600E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600E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2818B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818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genciasmt.com.br/admportal_arquivos/Delib_CBH-SMT-487_Regimento-eleitoral-2024__assinado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1432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Stela Naliato Perez</dc:creator>
  <cp:keywords/>
  <dc:description/>
  <cp:lastModifiedBy>Natália Zanetti</cp:lastModifiedBy>
  <cp:revision>16</cp:revision>
  <dcterms:created xsi:type="dcterms:W3CDTF">2026-05-13T16:52:00Z</dcterms:created>
  <dcterms:modified xsi:type="dcterms:W3CDTF">2026-06-12T18:19:00Z</dcterms:modified>
</cp:coreProperties>
</file>