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bookmarkStart w:id="0" w:name="_GoBack"/>
      <w:bookmarkEnd w:id="0"/>
      <w:r w:rsidRPr="00FC52E0">
        <w:rPr>
          <w:rFonts w:ascii="Verdana" w:hAnsi="Verdana"/>
          <w:lang w:val="pt-BR"/>
        </w:rPr>
        <w:t>Regimento Interno do Conselho Estadual de Recursos Hídricos - CRH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CAPÍTULO I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 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Da Constituição e Sede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Art. 1º - O Conselho Estadual de Recursos Hídricos - CRH, criado pelo Decreto nº 27.576, de 11 de novembro de 1987 e adaptado às disposições da Lei nº 7.663, de 30 de dezembro de 1991 e suas alterações, modificado pelos Decretos nº 56.635, de 1º de janeiro de 2011 e nº 57.113, de </w:t>
      </w:r>
      <w:proofErr w:type="gramStart"/>
      <w:r w:rsidRPr="00FC52E0">
        <w:rPr>
          <w:rFonts w:ascii="Verdana" w:hAnsi="Verdana"/>
          <w:lang w:val="pt-BR"/>
        </w:rPr>
        <w:t>7</w:t>
      </w:r>
      <w:proofErr w:type="gramEnd"/>
      <w:r w:rsidRPr="00FC52E0">
        <w:rPr>
          <w:rFonts w:ascii="Verdana" w:hAnsi="Verdana"/>
          <w:lang w:val="pt-BR"/>
        </w:rPr>
        <w:t xml:space="preserve"> de julho de 2011, com sede à Rua Bela Cintra, nº 847, Consolação, São Paulo, Capital, fica organizado da forma especificada no presente Regimento.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 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CAPÍTULO II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 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Da Estrutura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Art. 2º – O Conselho Estadual de Recursos Hídricos tem a seguinte estrutura: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a) Presidência;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b) Plenário;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c) Secretaria Executiva;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d) Câmaras Técnicas.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Art. 3º - O Presidente do CRH será o Secretário de Saneamento e Recursos Hídricos, sendo seu substituto, em impedimentos eventuais, o Secretário do Meio Ambiente, Vice-Presidente do CRH.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Art. 4º - A Secretaria Executiva do CRH será exercida pela Coordenadoria de Recursos Hídricos da Secretaria de Saneamento e Recursos Hídricos.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CAPÍTULO III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Da Composição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Art. 5º - Integram o Conselho Estadual de Recursos Hídricos - CRH: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I - Os titulares, ou seus representantes, das seguintes Secretarias de Estado: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a) de Saneamento e Recursos Hídricos, que o presidirá;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lastRenderedPageBreak/>
        <w:t>b) do Meio Ambiente, que será seu Vice-Presidente;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c) da Educação;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d) de Planejamento e Desenvolvimento Regional;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e) da Agricultura e Abastecimento;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f) da Saúde;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g) de Logística e Transportes;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h) de Desenvolvimento Econômico, Ciência e Tecnologia;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i) da Fazenda;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j) de Energia;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k) de Desenvolvimento Metropolitano.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II - Prefeito Municipal ou seu suplente, de cada grupo de bacias hidrográficas, a</w:t>
      </w:r>
      <w:r w:rsidR="00080259">
        <w:rPr>
          <w:rFonts w:ascii="Verdana" w:hAnsi="Verdana"/>
          <w:lang w:val="pt-BR"/>
        </w:rPr>
        <w:t xml:space="preserve"> </w:t>
      </w:r>
      <w:r w:rsidRPr="00FC52E0">
        <w:rPr>
          <w:rFonts w:ascii="Verdana" w:hAnsi="Verdana"/>
          <w:lang w:val="pt-BR"/>
        </w:rPr>
        <w:t>seguir especificadas: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- Primeiro grupo – Alto Tietê;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- Segundo grupo – Paraíba do Sul e Mantiqueira;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- Terceiro grupo – Litoral Norte e Baixada Santista;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- Quarto grupo – Ribeira de Iguape/Litoral Sul e </w:t>
      </w:r>
      <w:proofErr w:type="gramStart"/>
      <w:r w:rsidRPr="00FC52E0">
        <w:rPr>
          <w:rFonts w:ascii="Verdana" w:hAnsi="Verdana"/>
          <w:lang w:val="pt-BR"/>
        </w:rPr>
        <w:t>Alto Paranapanema</w:t>
      </w:r>
      <w:proofErr w:type="gramEnd"/>
      <w:r w:rsidRPr="00FC52E0">
        <w:rPr>
          <w:rFonts w:ascii="Verdana" w:hAnsi="Verdana"/>
          <w:lang w:val="pt-BR"/>
        </w:rPr>
        <w:t>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- Quinto grupo – </w:t>
      </w:r>
      <w:proofErr w:type="gramStart"/>
      <w:r w:rsidRPr="00FC52E0">
        <w:rPr>
          <w:rFonts w:ascii="Verdana" w:hAnsi="Verdana"/>
          <w:lang w:val="pt-BR"/>
        </w:rPr>
        <w:t>Médio Paranapanema</w:t>
      </w:r>
      <w:proofErr w:type="gramEnd"/>
      <w:r w:rsidRPr="00FC52E0">
        <w:rPr>
          <w:rFonts w:ascii="Verdana" w:hAnsi="Verdana"/>
          <w:lang w:val="pt-BR"/>
        </w:rPr>
        <w:t xml:space="preserve"> e Pontal do Paranapanema;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- Sexto grupo – Aguapeí, Peixe e Baixo Tietê;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- Sétimo </w:t>
      </w:r>
      <w:proofErr w:type="gramStart"/>
      <w:r w:rsidRPr="00FC52E0">
        <w:rPr>
          <w:rFonts w:ascii="Verdana" w:hAnsi="Verdana"/>
          <w:lang w:val="pt-BR"/>
        </w:rPr>
        <w:t>grupo –Tietê</w:t>
      </w:r>
      <w:proofErr w:type="gramEnd"/>
      <w:r w:rsidRPr="00FC52E0">
        <w:rPr>
          <w:rFonts w:ascii="Verdana" w:hAnsi="Verdana"/>
          <w:lang w:val="pt-BR"/>
        </w:rPr>
        <w:t>/Jacaré e Tietê/Batalha;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- Oitavo grupo – Turvo/Grande e São José dos Dourados;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- Nono grupo – Sapucaí Mirim/Grande e Baixo Pardo/Grande;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- Décimo grupo – Pardo e Mogi-Guaçu;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- Décimo Primeiro grupo – Sorocaba/Médio Tietê e Piracicaba, Capivari </w:t>
      </w:r>
      <w:proofErr w:type="gramStart"/>
      <w:r w:rsidRPr="00FC52E0">
        <w:rPr>
          <w:rFonts w:ascii="Verdana" w:hAnsi="Verdana"/>
          <w:lang w:val="pt-BR"/>
        </w:rPr>
        <w:t>e</w:t>
      </w:r>
      <w:proofErr w:type="gramEnd"/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Jundiaí;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III – 11 (onze) representantes de entidades da sociedade civil, de âmbito estadual, dos segmentos a seguir especificados: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a) </w:t>
      </w:r>
      <w:proofErr w:type="gramStart"/>
      <w:r w:rsidRPr="00FC52E0">
        <w:rPr>
          <w:rFonts w:ascii="Verdana" w:hAnsi="Verdana"/>
          <w:lang w:val="pt-BR"/>
        </w:rPr>
        <w:t>1</w:t>
      </w:r>
      <w:proofErr w:type="gramEnd"/>
      <w:r w:rsidRPr="00FC52E0">
        <w:rPr>
          <w:rFonts w:ascii="Verdana" w:hAnsi="Verdana"/>
          <w:lang w:val="pt-BR"/>
        </w:rPr>
        <w:t xml:space="preserve"> (um ) de usuários industriais de recursos hídricos;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b) </w:t>
      </w:r>
      <w:proofErr w:type="gramStart"/>
      <w:r w:rsidRPr="00FC52E0">
        <w:rPr>
          <w:rFonts w:ascii="Verdana" w:hAnsi="Verdana"/>
          <w:lang w:val="pt-BR"/>
        </w:rPr>
        <w:t>1</w:t>
      </w:r>
      <w:proofErr w:type="gramEnd"/>
      <w:r w:rsidRPr="00FC52E0">
        <w:rPr>
          <w:rFonts w:ascii="Verdana" w:hAnsi="Verdana"/>
          <w:lang w:val="pt-BR"/>
        </w:rPr>
        <w:t xml:space="preserve"> (um) de usuários agroindustriais de recursos hídricos;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proofErr w:type="gramStart"/>
      <w:r w:rsidRPr="00FC52E0">
        <w:rPr>
          <w:rFonts w:ascii="Verdana" w:hAnsi="Verdana"/>
          <w:lang w:val="pt-BR"/>
        </w:rPr>
        <w:t>c)</w:t>
      </w:r>
      <w:proofErr w:type="gramEnd"/>
      <w:r w:rsidRPr="00FC52E0">
        <w:rPr>
          <w:rFonts w:ascii="Verdana" w:hAnsi="Verdana"/>
          <w:lang w:val="pt-BR"/>
        </w:rPr>
        <w:t>1 (um) de usuários agrícolas de recursos hídricos;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lastRenderedPageBreak/>
        <w:t xml:space="preserve">d) </w:t>
      </w:r>
      <w:proofErr w:type="gramStart"/>
      <w:r w:rsidRPr="00FC52E0">
        <w:rPr>
          <w:rFonts w:ascii="Verdana" w:hAnsi="Verdana"/>
          <w:lang w:val="pt-BR"/>
        </w:rPr>
        <w:t>1</w:t>
      </w:r>
      <w:proofErr w:type="gramEnd"/>
      <w:r w:rsidRPr="00FC52E0">
        <w:rPr>
          <w:rFonts w:ascii="Verdana" w:hAnsi="Verdana"/>
          <w:lang w:val="pt-BR"/>
        </w:rPr>
        <w:t xml:space="preserve"> (um) de usuários de recursos hídricos do setor de geração de energia;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e) </w:t>
      </w:r>
      <w:proofErr w:type="gramStart"/>
      <w:r w:rsidRPr="00FC52E0">
        <w:rPr>
          <w:rFonts w:ascii="Verdana" w:hAnsi="Verdana"/>
          <w:lang w:val="pt-BR"/>
        </w:rPr>
        <w:t>2</w:t>
      </w:r>
      <w:proofErr w:type="gramEnd"/>
      <w:r w:rsidRPr="00FC52E0">
        <w:rPr>
          <w:rFonts w:ascii="Verdana" w:hAnsi="Verdana"/>
          <w:lang w:val="pt-BR"/>
        </w:rPr>
        <w:t xml:space="preserve"> (dois) de usuários de recursos hídricos para abastecimento público;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f) </w:t>
      </w:r>
      <w:proofErr w:type="gramStart"/>
      <w:r w:rsidRPr="00FC52E0">
        <w:rPr>
          <w:rFonts w:ascii="Verdana" w:hAnsi="Verdana"/>
          <w:lang w:val="pt-BR"/>
        </w:rPr>
        <w:t>3</w:t>
      </w:r>
      <w:proofErr w:type="gramEnd"/>
      <w:r w:rsidRPr="00FC52E0">
        <w:rPr>
          <w:rFonts w:ascii="Verdana" w:hAnsi="Verdana"/>
          <w:lang w:val="pt-BR"/>
        </w:rPr>
        <w:t xml:space="preserve"> (três) de associações especializadas em recursos hídricos, de sindicatos ou organizações de trabalhadores em recursos hídricos, de entidades associativas de profissionais de nível superior relacionadas com recursos hídricos;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g) </w:t>
      </w:r>
      <w:proofErr w:type="gramStart"/>
      <w:r w:rsidRPr="00FC52E0">
        <w:rPr>
          <w:rFonts w:ascii="Verdana" w:hAnsi="Verdana"/>
          <w:lang w:val="pt-BR"/>
        </w:rPr>
        <w:t>2</w:t>
      </w:r>
      <w:proofErr w:type="gramEnd"/>
      <w:r w:rsidRPr="00FC52E0">
        <w:rPr>
          <w:rFonts w:ascii="Verdana" w:hAnsi="Verdana"/>
          <w:lang w:val="pt-BR"/>
        </w:rPr>
        <w:t xml:space="preserve"> (dois) de entidades ambientalistas ou </w:t>
      </w:r>
      <w:r w:rsidR="00080259">
        <w:rPr>
          <w:rFonts w:ascii="Verdana" w:hAnsi="Verdana"/>
          <w:lang w:val="pt-BR"/>
        </w:rPr>
        <w:t>de defesa de interesses difusos;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§ 1º - Nas deliberações do CRH cada um dos conselheiros, terá direito a </w:t>
      </w:r>
      <w:proofErr w:type="gramStart"/>
      <w:r w:rsidRPr="00FC52E0">
        <w:rPr>
          <w:rFonts w:ascii="Verdana" w:hAnsi="Verdana"/>
          <w:lang w:val="pt-BR"/>
        </w:rPr>
        <w:t>1</w:t>
      </w:r>
      <w:proofErr w:type="gramEnd"/>
      <w:r w:rsidRPr="00FC52E0">
        <w:rPr>
          <w:rFonts w:ascii="Verdana" w:hAnsi="Verdana"/>
          <w:lang w:val="pt-BR"/>
        </w:rPr>
        <w:t xml:space="preserve"> (um) voto.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§ 2º - As decisões do Conselho Estadual de Recursos Hídricos sobre a fixação dos limites, condicionantes e valores da cobrança pela utilização dos recursos hídricos serão tomadas por maioria simples, conforme estipulado no § 2º do Artigo 6º da Lei 12.183 de 29 de dezembro de 2005, mediante votos dos representantes da Sociedade Civil, dos Municípios e do Estado, os quais terão os seguintes pesos: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1. 40% (quarenta por cento), os votos dos representantes de entidades da sociedade civil, fixado em 70% (setenta por cento), no contexto destas, o peso dos votos das entidades representativas de usuários pagantes de recursos hídricos;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2. 30% (trinta por cento), os votos dos representantes dos Municípios;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3. 30% (trinta por cento), os votos dos representantes do Estado.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§ 3º - Nas votações referidas no parágrafo anterior, na somatória, os votos dos conselheiros serão ponderados de forma a atender aos pesos estabelecidos.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Art. 6º - Serão convidados a integrar o CRH, sem direito a voto, os seguintes representantes: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I - das universidades oficiais do Estado, indicados pelos respectivos Reitores;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II - do Ministério Público;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III - da OAB;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IV - do CREA.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Art. 7º - Serão convidados para as reuniões do CRH, com direito a voz: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lastRenderedPageBreak/>
        <w:t>I - os Presidentes dos Comitês de Bacias Hidrográficas ou seus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proofErr w:type="gramStart"/>
      <w:r w:rsidRPr="00FC52E0">
        <w:rPr>
          <w:rFonts w:ascii="Verdana" w:hAnsi="Verdana"/>
          <w:lang w:val="pt-BR"/>
        </w:rPr>
        <w:t>representantes</w:t>
      </w:r>
      <w:proofErr w:type="gramEnd"/>
      <w:r w:rsidRPr="00FC52E0">
        <w:rPr>
          <w:rFonts w:ascii="Verdana" w:hAnsi="Verdana"/>
          <w:lang w:val="pt-BR"/>
        </w:rPr>
        <w:t>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II – os dirigentes ou representantes do DAEE e da CETESB;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III – os dirigentes ou representantes de órgãos e entidades estaduais, quando convocados pelos titulares ou representantes das Secretarias designadas no inciso I, do artigo 5º;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IV - representantes de outras entidades ou autoridades e especialistas em assuntos afetos à gestão dos recursos hídricos.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CAPÍTULO IV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Das Eleições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Art. 8º - Os procedimentos e critérios para cadastramento e eleição dos representantes da sociedade civil serão propostos pelo Comitê Coordenador do Plano Estadual de Recursos Hídricos - CORHI, aprovados pelo CRH e publicados em edital 60 (sessenta) dias antes da eleição.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Art. 9º - Os representantes, titular e suplente, de cada um dos grupos indicados no inciso II, do artigo 5º, serão eleitos por seus pares, no âmbito do respectivo Grupo, por maioria simples de votos.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§ 1º - Nos grupos com área de atuação de dois Comitês, cada um elegerá seu representante, devendo haver alternância de titularidade entre os comitês a cada eleição.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§ 2º - A eleição dos representantes deverá ser feita no primeiro trimestre dos anos ímpares.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§ 3º - Os Comitês deverão convocar todos os Prefeitos Municipais da Unidade de Gerenciamento de Recursos Hídricos - UGRHI para participar da eleição.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Art. 10 - Os representantes eleitos dos Municípios e da Sociedade Civil serão nomeados pelo Presidente do CRH.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Parágrafo Único – A posse dos representantes dos segmentos Municípios e Sociedade Civil </w:t>
      </w:r>
      <w:proofErr w:type="gramStart"/>
      <w:r w:rsidRPr="00FC52E0">
        <w:rPr>
          <w:rFonts w:ascii="Verdana" w:hAnsi="Verdana"/>
          <w:lang w:val="pt-BR"/>
        </w:rPr>
        <w:t>será realizada</w:t>
      </w:r>
      <w:proofErr w:type="gramEnd"/>
      <w:r w:rsidRPr="00FC52E0">
        <w:rPr>
          <w:rFonts w:ascii="Verdana" w:hAnsi="Verdana"/>
          <w:lang w:val="pt-BR"/>
        </w:rPr>
        <w:t xml:space="preserve"> na primeira reunião do CRH, após a nomeação.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CAPÍTULO V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Das Competências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SEÇÃO I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Do CRH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lastRenderedPageBreak/>
        <w:t>Art. 11 - Compete ao CRH: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I - discutir e aprovar propostas referentes ao Plano Estadual de Recursos Hídricos, bem como aquelas que devam ser incluídas nos projetos de lei sobre o plano plurianual, as diretrizes orçamentárias e o orçamento anual do Estado;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II - aprovar o relatório sobre a “Situação dos Recursos Hídricos no Estado de São Paulo”;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III - exercer funções normativas e deliberativas relativas à formulação,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proofErr w:type="gramStart"/>
      <w:r w:rsidRPr="00FC52E0">
        <w:rPr>
          <w:rFonts w:ascii="Verdana" w:hAnsi="Verdana"/>
          <w:lang w:val="pt-BR"/>
        </w:rPr>
        <w:t>implantação</w:t>
      </w:r>
      <w:proofErr w:type="gramEnd"/>
      <w:r w:rsidRPr="00FC52E0">
        <w:rPr>
          <w:rFonts w:ascii="Verdana" w:hAnsi="Verdana"/>
          <w:lang w:val="pt-BR"/>
        </w:rPr>
        <w:t xml:space="preserve"> e acompanhamento da Política Estadual de Recursos Hídricos;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IV - estabelecer critérios e normas relativos ao rateio, entre os beneficiados, dos custos das obras de uso múltiplo dos recursos hídricos ou de interesse comum ou coletivo;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V - estabelecer diretrizes para formulação de programas anuais e plurianuais de aplicação de recursos do Fundo Estadual de Recursos Hídricos - FEHIDRO;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VI - efetuar o enquadramento dos corpos d’água em classes de uso preponderante, com base nas propostas dos Comitês de Bacias Hidrográficas - CBHs, compatibilizando-as em relação às repercussões interbacias e arbitrando os eventuais conflitos decorrentes;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VII - decidir os conflitos entre os Comitês de Bacias Hidrográficas;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VIII - aprovar o Programa de Trabalho a ser adotado;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IX - constituir câmaras, equipes ou grupos técnicos, por deliberação, compostos por membros do CRH ou seus representantes, além de convidar técnicos ou especialistas para assessorá-los em seus trabalhos;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X – criar, extinguir e reorganizar os Comitês e de Bacias Hidrográficas ou Subcomitês, respeitadas as peculiaridades regionais, observado o disposto no artigo 24, da Lei no 7.663, de 30 de dezembro de 1991;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XI - estabelecer os limites e condicionantes para fixação dos valores para cobrança pela utilização dos recursos hídricos.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XII – referendar as propostas dos Comitês, de programas quadrienais de investimentos e dos valores da cobrança;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XIII - aprovar o respectivo Regimento Interno.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 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lastRenderedPageBreak/>
        <w:t>SEÇÃO II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 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Do Presidente do CRH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Art. 12 - Compete ao Presidente do CRH: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I - representar o CRH e assinar atas, ofícios e demais documentos a ele referentes;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II - submeter ao Governador do Estado os assuntos dependentes de sua decisão ou aprovação; </w:t>
      </w:r>
      <w:proofErr w:type="gramStart"/>
      <w:r w:rsidRPr="00FC52E0">
        <w:rPr>
          <w:rFonts w:ascii="Verdana" w:hAnsi="Verdana"/>
          <w:lang w:val="pt-BR"/>
        </w:rPr>
        <w:t>e</w:t>
      </w:r>
      <w:proofErr w:type="gramEnd"/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III - convocar e presidir as reuniões do CRH e fazer cumprir as suas decisões e deliberações.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 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SEÇÃO III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 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Da Secretaria Executiva do CRH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Art. 13 - Compete à Secretaria Executiva do CRH: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I - secretariar as reuniões do CRH, preparando a agenda e elaborando as atas;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II - encaminhar as decisões e deliberações tomadas;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III - organizar a documentação técnica e administrativa de interesse do CRH;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IV - relatar os assuntos que tenham que ser examinados pelo CRH;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V - preparar os relatórios e demais documentos de interesse do CRH; </w:t>
      </w:r>
      <w:proofErr w:type="gramStart"/>
      <w:r w:rsidRPr="00FC52E0">
        <w:rPr>
          <w:rFonts w:ascii="Verdana" w:hAnsi="Verdana"/>
          <w:lang w:val="pt-BR"/>
        </w:rPr>
        <w:t>e</w:t>
      </w:r>
      <w:proofErr w:type="gramEnd"/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VI - responsabilizar-se pela divulgação dos atos do CRH.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 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SEÇÃO IV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 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Dos Membros do CRH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Art. 14 - Compete aos membros do CRH: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I - atender às convocações das reuniões ou transmitir as convocações aos respectivos representantes ou suplentes nos casos de impedimentos eventuais;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lastRenderedPageBreak/>
        <w:t>II - agir de forma cooperativa, para que os objetivos do CRH sejam alcançados;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III - designar representantes dos respectivos órgãos ou entidades, para participarem nos trabalhos de interesse do CRH;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IV - emprestar colaboração e apoio aos trabalhos do CRH;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V – divulgar e implantar, no âmbito de seus órgãos ou entidades, as medidas, os planos e programas aprovados pelo CRH.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VI – propor matéria para a pauta e apreciação do Plenário;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VII – delegar, a seu critério, uso da palavra para manifestação em Plenário;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VIII – pedir vista de matéria, ou retirar matéria de pauta de sua autoria.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§ 1º - O conselheiro suplente substituirá o conselheiro titular em suas ausências ou impedimentos temporários.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§ 2º - Quando o conselheiro titular estiver presente, ao suplente caberá somente direito </w:t>
      </w:r>
      <w:r w:rsidR="00182564" w:rsidRPr="00FC52E0">
        <w:rPr>
          <w:rFonts w:ascii="Verdana" w:hAnsi="Verdana"/>
          <w:lang w:val="pt-BR"/>
        </w:rPr>
        <w:t>à</w:t>
      </w:r>
      <w:r w:rsidRPr="00FC52E0">
        <w:rPr>
          <w:rFonts w:ascii="Verdana" w:hAnsi="Verdana"/>
          <w:lang w:val="pt-BR"/>
        </w:rPr>
        <w:t xml:space="preserve"> voz.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 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proofErr w:type="gramStart"/>
      <w:r w:rsidRPr="00FC52E0">
        <w:rPr>
          <w:rFonts w:ascii="Verdana" w:hAnsi="Verdana"/>
          <w:lang w:val="pt-BR"/>
        </w:rPr>
        <w:t>CAPÍTULO VI</w:t>
      </w:r>
      <w:proofErr w:type="gramEnd"/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 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Das Câmaras Técnicas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Art. 15 - O Conselho Estadual de Recursos Hídricos poderá criar, por deliberação, Câmaras Técnicas, com caráter consultivo, encarregadas de examinar e relatar assuntos que lhes sejam designados.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§ 1º - As competências das Câmaras Técnicas serão estabelecidas na deliberação do CRH que as constituírem.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§ 2º - As Câmaras Técnicas encaminharão, oficialmente, os resultados de seus trabalhos à Secretaria Executiva do CRH.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§ 3º - As Câmaras Técnicas poderão criar Equipes ou Grupos de Trabalho, no âmbito de suas atribuições específicas, conforme a natureza e necessidade dos assuntos em discussão.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§ 4º - As Câmaras Técnicas serão constituídas por Conselheiros ou por representantes, do Estado, dos Municípios e da Sociedade Civil.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lastRenderedPageBreak/>
        <w:t>§ 5º - Os representantes indicados no parágrafo 4º, do presente artigo, perderão seu mandato caso o órgão ou entidade deixe de ser membro do CRH.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§ 6º - Os membros das Câmaras Técnicas terão mandato de dois anos, podendo ser substituídos a qualquer tempo pelo órgão que os indicar.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 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CAPÍTULO VII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 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Do Funcionamento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Art. 16 - O CRH reunir-se-á em sessão pública, com o </w:t>
      </w:r>
      <w:r w:rsidR="00182564" w:rsidRPr="00FC52E0">
        <w:rPr>
          <w:rFonts w:ascii="Verdana" w:hAnsi="Verdana"/>
          <w:lang w:val="pt-BR"/>
        </w:rPr>
        <w:t>quórum</w:t>
      </w:r>
      <w:r w:rsidRPr="00FC52E0">
        <w:rPr>
          <w:rFonts w:ascii="Verdana" w:hAnsi="Verdana"/>
          <w:lang w:val="pt-BR"/>
        </w:rPr>
        <w:t xml:space="preserve"> mínimo de metade mais um dos seus membros e as deliberações serão tomadas por maioria simples de votos dos presentes.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§ 1º - A convocação será feita mediante correspondência destinada a cada conselheiro e estabelecerá dia, local e hora da reunião.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§ 2º - Os documentos a serem submetidos à deliberação serão encaminhados por correio eletrônico e disponibilizados em ambiente digital com a mesma antecedência que a correspondência de convocação, e entregues impressos no dia da reunião.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§ 3º - O processo deliberativo da sessão deverá ser suspenso se, a qualquer tempo, não se verificar o </w:t>
      </w:r>
      <w:r w:rsidR="00182564" w:rsidRPr="00FC52E0">
        <w:rPr>
          <w:rFonts w:ascii="Verdana" w:hAnsi="Verdana"/>
          <w:lang w:val="pt-BR"/>
        </w:rPr>
        <w:t>quórum</w:t>
      </w:r>
      <w:r w:rsidRPr="00FC52E0">
        <w:rPr>
          <w:rFonts w:ascii="Verdana" w:hAnsi="Verdana"/>
          <w:lang w:val="pt-BR"/>
        </w:rPr>
        <w:t xml:space="preserve"> mínimo para a reunião.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§ 4º - O Presidente do CRH votará em todas as matérias submetidas à decisão do colegiado, ficando-lhe assegurado, também, o voto de desempate.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Art. 17 - O CRH reunir-se-á: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I – ordinariamente, pelo menos </w:t>
      </w:r>
      <w:proofErr w:type="gramStart"/>
      <w:r w:rsidRPr="00FC52E0">
        <w:rPr>
          <w:rFonts w:ascii="Verdana" w:hAnsi="Verdana"/>
          <w:lang w:val="pt-BR"/>
        </w:rPr>
        <w:t>1</w:t>
      </w:r>
      <w:proofErr w:type="gramEnd"/>
      <w:r w:rsidRPr="00FC52E0">
        <w:rPr>
          <w:rFonts w:ascii="Verdana" w:hAnsi="Verdana"/>
          <w:lang w:val="pt-BR"/>
        </w:rPr>
        <w:t xml:space="preserve"> (uma) vez por ano, convocado pelo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Presidente com antecedência mínima de 20 (vinte) dias;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II - extraordinariamente, quando convocado pelo Presidente ou solicitado por 10 (dez) de seus membros, com antecedência mínima de 15 (quinze) dias, podendo ser tratados somente assuntos que constem do ato de convocação; </w:t>
      </w:r>
      <w:proofErr w:type="gramStart"/>
      <w:r w:rsidRPr="00FC52E0">
        <w:rPr>
          <w:rFonts w:ascii="Verdana" w:hAnsi="Verdana"/>
          <w:lang w:val="pt-BR"/>
        </w:rPr>
        <w:t>e</w:t>
      </w:r>
      <w:proofErr w:type="gramEnd"/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III - extraordinariamente, a qualquer momento, quando convocado pelo Presidente ou por </w:t>
      </w:r>
      <w:proofErr w:type="gramStart"/>
      <w:r w:rsidRPr="00FC52E0">
        <w:rPr>
          <w:rFonts w:ascii="Verdana" w:hAnsi="Verdana"/>
          <w:lang w:val="pt-BR"/>
        </w:rPr>
        <w:t>5</w:t>
      </w:r>
      <w:proofErr w:type="gramEnd"/>
      <w:r w:rsidRPr="00FC52E0">
        <w:rPr>
          <w:rFonts w:ascii="Verdana" w:hAnsi="Verdana"/>
          <w:lang w:val="pt-BR"/>
        </w:rPr>
        <w:t xml:space="preserve"> (cinco) de seus membros no caso de eventos excepcionais ligados aos recursos hídricos.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Art. 18 - As reuniões do CRH obedecerão à seguinte ordem do dia: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lastRenderedPageBreak/>
        <w:t>I - abertura e verificação de presença;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II - leitura e aprovação da ata da reunião anterior;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III - comunicações;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IV - relato, pela Secretaria Executiva, dos assuntos a deliberar;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V - debates;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VI – deliberações, moções e recomendações.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Parágrafo Único - A ordem do dia das reuniões ordinárias e extraordinárias deverá constar necessariamente do ato convocatório, devendo ser estabelecida pelo Presidente do CRH, consideradas as propostas encaminhadas pelos membros.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Art. 19 – As propostas de deliberação, antes de serem submetidas à decisão do Conselho, deverão ser analisadas e aprovadas pelas competentes Câmaras Técnicas, bem como verificada a sua compatibilização à legislação pertinente.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Art. 20 - As matérias a serem submetidas à apreciação do Conselho deverão ser encaminhadas ao Secretário Executivo, que proporá ao Presidente sua inclusão na pauta de reunião.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Parágrafo Único - As propostas de resoluções que implicarem despesas deverão indicar a fonte da respectiva receita.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Art. 21 - É facultado a qualquer Conselheiro, com direito a voto, requerer vista, devidamente justificada, de matéria não julgada.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10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§ 1º - A matéria objeto de pedido de vista deverá constar da pauta da reunião </w:t>
      </w:r>
      <w:proofErr w:type="spellStart"/>
      <w:r w:rsidRPr="00FC52E0">
        <w:rPr>
          <w:rFonts w:ascii="Verdana" w:hAnsi="Verdana"/>
          <w:lang w:val="pt-BR"/>
        </w:rPr>
        <w:t>subseqüente</w:t>
      </w:r>
      <w:proofErr w:type="spellEnd"/>
      <w:r w:rsidRPr="00FC52E0">
        <w:rPr>
          <w:rFonts w:ascii="Verdana" w:hAnsi="Verdana"/>
          <w:lang w:val="pt-BR"/>
        </w:rPr>
        <w:t>, ordinária ou extraordinária, quando deverá ser exposto o parecer do respectivo Conselheiro.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§ 2º - O parecer relativo à matéria objeto de pedido de vista deverá ser encaminhado à Secretaria Executiva no prazo de 30 dias.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§ 3º - Quando mais de um Conselheiro pedir vista, o prazo para apresentação dos pareceres correrá simultaneamente.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§ 4º - É intempestivo o pedido de vista ou de retirada de pauta após o início da votação da matéria.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§ 5º - O pedido de vistas depende de aprovação do Plenário, por maioria simples.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lastRenderedPageBreak/>
        <w:t>§ 6º - A matéria somente poderá ser retirada de pauta, por pedido de vista, uma única vez.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§ 7º - O Conselheiro que requerer vista e não apresentar o respectivo parecer no prazo estipulado receberá advertência por escrito do Presidente.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§ 8º - A matéria objeto de pedido de vista constará da pauta da reunião </w:t>
      </w:r>
      <w:r w:rsidR="00CB2537" w:rsidRPr="00FC52E0">
        <w:rPr>
          <w:rFonts w:ascii="Verdana" w:hAnsi="Verdana"/>
          <w:lang w:val="pt-BR"/>
        </w:rPr>
        <w:t>subsequente</w:t>
      </w:r>
      <w:r w:rsidRPr="00FC52E0">
        <w:rPr>
          <w:rFonts w:ascii="Verdana" w:hAnsi="Verdana"/>
          <w:lang w:val="pt-BR"/>
        </w:rPr>
        <w:t>, independentemente da apresentação do respectivo parecer no prazo estipulado.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Art. 22 - O Presidente poderá decidir ad referendum do Conselho Estadual de Recursos Hídricos devendo o tema </w:t>
      </w:r>
      <w:proofErr w:type="gramStart"/>
      <w:r w:rsidRPr="00FC52E0">
        <w:rPr>
          <w:rFonts w:ascii="Verdana" w:hAnsi="Verdana"/>
          <w:lang w:val="pt-BR"/>
        </w:rPr>
        <w:t>ser</w:t>
      </w:r>
      <w:proofErr w:type="gramEnd"/>
      <w:r w:rsidRPr="00FC52E0">
        <w:rPr>
          <w:rFonts w:ascii="Verdana" w:hAnsi="Verdana"/>
          <w:lang w:val="pt-BR"/>
        </w:rPr>
        <w:t xml:space="preserve"> apresentado ao Plenário na primeira reunião </w:t>
      </w:r>
      <w:r w:rsidR="0023087C" w:rsidRPr="00FC52E0">
        <w:rPr>
          <w:rFonts w:ascii="Verdana" w:hAnsi="Verdana"/>
          <w:lang w:val="pt-BR"/>
        </w:rPr>
        <w:t>subsequente</w:t>
      </w:r>
      <w:r w:rsidRPr="00FC52E0">
        <w:rPr>
          <w:rFonts w:ascii="Verdana" w:hAnsi="Verdana"/>
          <w:lang w:val="pt-BR"/>
        </w:rPr>
        <w:t xml:space="preserve"> do Conselho.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CAPÍTULO VIII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Disposições Gerais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Art. 23 - As Deliberações do CRH, numeradas cronologicamente, deverão ser publicadas no Diário Oficial do Estado e divulgadas amplamente.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Art. 24 - As atas de reuniões e demais documentos administrativos deverão ser autuados em processos próprios.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Art. 25 - Os casos omissos e as dúvidas surgidas na aplicação deste Regimento serão solucionados pelo Presidente.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>Art. 26 - O presente regimento entrará em vigor na data de sua publicação.</w:t>
      </w:r>
    </w:p>
    <w:p w:rsidR="00FC52E0" w:rsidRPr="00FC52E0" w:rsidRDefault="00FC52E0" w:rsidP="00FC52E0">
      <w:pPr>
        <w:spacing w:before="120" w:after="120"/>
        <w:jc w:val="both"/>
        <w:rPr>
          <w:rFonts w:ascii="Verdana" w:hAnsi="Verdana"/>
          <w:lang w:val="pt-BR"/>
        </w:rPr>
      </w:pPr>
      <w:r w:rsidRPr="00FC52E0">
        <w:rPr>
          <w:rFonts w:ascii="Verdana" w:hAnsi="Verdana"/>
          <w:lang w:val="pt-BR"/>
        </w:rPr>
        <w:t xml:space="preserve">*Regimento Interno em Revisão em função do Decreto nº 64.636 de </w:t>
      </w:r>
      <w:proofErr w:type="gramStart"/>
      <w:r w:rsidRPr="00FC52E0">
        <w:rPr>
          <w:rFonts w:ascii="Verdana" w:hAnsi="Verdana"/>
          <w:lang w:val="pt-BR"/>
        </w:rPr>
        <w:t>4</w:t>
      </w:r>
      <w:proofErr w:type="gramEnd"/>
      <w:r w:rsidRPr="00FC52E0">
        <w:rPr>
          <w:rFonts w:ascii="Verdana" w:hAnsi="Verdana"/>
          <w:lang w:val="pt-BR"/>
        </w:rPr>
        <w:t xml:space="preserve"> de dezembro de 2019.</w:t>
      </w:r>
    </w:p>
    <w:p w:rsidR="005D320A" w:rsidRPr="00FC52E0" w:rsidRDefault="005D320A" w:rsidP="00FC52E0">
      <w:pPr>
        <w:spacing w:before="120" w:after="120"/>
        <w:jc w:val="both"/>
        <w:rPr>
          <w:rFonts w:ascii="Verdana" w:hAnsi="Verdana"/>
          <w:lang w:val="pt-BR"/>
        </w:rPr>
      </w:pPr>
    </w:p>
    <w:sectPr w:rsidR="005D320A" w:rsidRPr="00FC52E0" w:rsidSect="006171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37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CA6" w:rsidRDefault="00C57CA6" w:rsidP="00C45007">
      <w:r>
        <w:separator/>
      </w:r>
    </w:p>
  </w:endnote>
  <w:endnote w:type="continuationSeparator" w:id="0">
    <w:p w:rsidR="00C57CA6" w:rsidRDefault="00C57CA6" w:rsidP="00C4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38" w:rsidRDefault="00595F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3F" w:rsidRPr="002730B9" w:rsidRDefault="002730B9" w:rsidP="002730B9">
    <w:pPr>
      <w:ind w:left="-680"/>
      <w:jc w:val="center"/>
      <w:rPr>
        <w:lang w:val="pt-BR"/>
      </w:rPr>
    </w:pPr>
    <w:r w:rsidRPr="002730B9">
      <w:rPr>
        <w:rFonts w:ascii="Verdana" w:hAnsi="Verdana"/>
        <w:sz w:val="16"/>
        <w:szCs w:val="16"/>
        <w:lang w:val="pt-BR"/>
      </w:rPr>
      <w:t>Av. Prof. Frederico Hermann Júnior, 345</w:t>
    </w:r>
    <w:r w:rsidR="00595F38">
      <w:rPr>
        <w:rFonts w:ascii="Verdana" w:hAnsi="Verdana"/>
        <w:sz w:val="16"/>
        <w:szCs w:val="16"/>
        <w:lang w:val="pt-BR"/>
      </w:rPr>
      <w:t>, Prédio 12, 3º Andar |</w:t>
    </w:r>
    <w:r w:rsidRPr="002730B9">
      <w:rPr>
        <w:rFonts w:ascii="Verdana" w:hAnsi="Verdana"/>
        <w:sz w:val="16"/>
        <w:szCs w:val="16"/>
        <w:lang w:val="pt-BR"/>
      </w:rPr>
      <w:t xml:space="preserve"> CEP 05459-010 | São Paulo, SP</w:t>
    </w:r>
    <w:r w:rsidR="00595F38">
      <w:rPr>
        <w:rFonts w:ascii="Verdana" w:hAnsi="Verdana"/>
        <w:sz w:val="16"/>
        <w:szCs w:val="16"/>
        <w:lang w:val="pt-BR"/>
      </w:rPr>
      <w:t xml:space="preserve"> |</w:t>
    </w:r>
    <w:r>
      <w:rPr>
        <w:rFonts w:ascii="Verdana" w:hAnsi="Verdana"/>
        <w:sz w:val="16"/>
        <w:szCs w:val="16"/>
        <w:lang w:val="pt-BR"/>
      </w:rPr>
      <w:t xml:space="preserve"> </w:t>
    </w:r>
    <w:r w:rsidRPr="002730B9">
      <w:rPr>
        <w:rFonts w:ascii="Verdana" w:hAnsi="Verdana"/>
        <w:sz w:val="16"/>
        <w:szCs w:val="16"/>
        <w:lang w:val="pt-BR"/>
      </w:rPr>
      <w:t xml:space="preserve">Fone: (11) </w:t>
    </w:r>
    <w:r w:rsidR="00595F38">
      <w:rPr>
        <w:rFonts w:ascii="Verdana" w:hAnsi="Verdana"/>
        <w:sz w:val="16"/>
        <w:szCs w:val="16"/>
        <w:lang w:val="pt-BR"/>
      </w:rPr>
      <w:t>3133-</w:t>
    </w:r>
    <w:proofErr w:type="gramStart"/>
    <w:r w:rsidR="00595F38">
      <w:rPr>
        <w:rFonts w:ascii="Verdana" w:hAnsi="Verdana"/>
        <w:sz w:val="16"/>
        <w:szCs w:val="16"/>
        <w:lang w:val="pt-BR"/>
      </w:rPr>
      <w:t>4165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38" w:rsidRDefault="00595F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CA6" w:rsidRDefault="00C57CA6" w:rsidP="00C45007">
      <w:r>
        <w:separator/>
      </w:r>
    </w:p>
  </w:footnote>
  <w:footnote w:type="continuationSeparator" w:id="0">
    <w:p w:rsidR="00C57CA6" w:rsidRDefault="00C57CA6" w:rsidP="00C45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38" w:rsidRDefault="00595F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07" w:rsidRDefault="002730B9">
    <w:pPr>
      <w:pStyle w:val="Cabealho"/>
    </w:pPr>
    <w:r w:rsidRPr="002730B9">
      <w:rPr>
        <w:rFonts w:ascii="Verdana" w:hAnsi="Verdana"/>
        <w:noProof/>
        <w:lang w:val="pt-BR" w:eastAsia="pt-BR"/>
      </w:rPr>
      <w:drawing>
        <wp:anchor distT="0" distB="0" distL="114300" distR="114300" simplePos="0" relativeHeight="251657213" behindDoc="0" locked="0" layoutInCell="1" allowOverlap="1" wp14:anchorId="26566C55" wp14:editId="5C86CB26">
          <wp:simplePos x="0" y="0"/>
          <wp:positionH relativeFrom="column">
            <wp:posOffset>-895350</wp:posOffset>
          </wp:positionH>
          <wp:positionV relativeFrom="paragraph">
            <wp:posOffset>-424180</wp:posOffset>
          </wp:positionV>
          <wp:extent cx="7510145" cy="106267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_timbrado_brasa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145" cy="1062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13F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189" behindDoc="0" locked="0" layoutInCell="1" allowOverlap="1" wp14:anchorId="3A2C5B94" wp14:editId="52C21063">
              <wp:simplePos x="0" y="0"/>
              <wp:positionH relativeFrom="column">
                <wp:posOffset>977900</wp:posOffset>
              </wp:positionH>
              <wp:positionV relativeFrom="paragraph">
                <wp:posOffset>1143635</wp:posOffset>
              </wp:positionV>
              <wp:extent cx="3759200" cy="492125"/>
              <wp:effectExtent l="0" t="0" r="12700" b="222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492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713F" w:rsidRDefault="0061713F" w:rsidP="0061713F">
                          <w:pPr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  <w:lang w:val="pt-BR"/>
                            </w:rPr>
                          </w:pPr>
                          <w:r w:rsidRPr="0061713F">
                            <w:rPr>
                              <w:rFonts w:ascii="Verdana" w:hAnsi="Verdana"/>
                              <w:sz w:val="18"/>
                              <w:szCs w:val="18"/>
                              <w:lang w:val="pt-BR"/>
                            </w:rPr>
                            <w:t>SECRETARIA DE INFRAESTRUTURA E MEIO AMBIENTE</w:t>
                          </w:r>
                        </w:p>
                        <w:p w:rsidR="0061713F" w:rsidRPr="0061713F" w:rsidRDefault="0061713F" w:rsidP="0061713F">
                          <w:pPr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  <w:lang w:val="pt-BR"/>
                            </w:rPr>
                            <w:t>SUBSECRETARIA DE INFRAESTRUTURA</w:t>
                          </w:r>
                        </w:p>
                        <w:p w:rsidR="0061713F" w:rsidRPr="00595F38" w:rsidRDefault="0061713F" w:rsidP="0061713F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  <w:lang w:val="pt-BR"/>
                            </w:rPr>
                          </w:pPr>
                          <w:r w:rsidRPr="00595F38">
                            <w:rPr>
                              <w:rFonts w:ascii="Verdana" w:hAnsi="Verdana"/>
                              <w:sz w:val="16"/>
                              <w:szCs w:val="16"/>
                              <w:lang w:val="pt-BR"/>
                            </w:rPr>
                            <w:t xml:space="preserve">Coordenadoria de Recursos Hídricos - </w:t>
                          </w:r>
                          <w:proofErr w:type="spellStart"/>
                          <w:proofErr w:type="gramStart"/>
                          <w:r w:rsidRPr="00595F38">
                            <w:rPr>
                              <w:rFonts w:ascii="Verdana" w:hAnsi="Verdana"/>
                              <w:sz w:val="16"/>
                              <w:szCs w:val="16"/>
                              <w:lang w:val="pt-BR"/>
                            </w:rPr>
                            <w:t>CRHi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7pt;margin-top:90.05pt;width:296pt;height:38.7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" strokecolor="white [3212]">
              <v:textbox>
                <w:txbxContent>
                  <w:p w:rsidR="0061713F" w:rsidRDefault="0061713F" w:rsidP="0061713F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  <w:lang w:val="pt-BR"/>
                      </w:rPr>
                    </w:pPr>
                    <w:r w:rsidRPr="0061713F">
                      <w:rPr>
                        <w:rFonts w:ascii="Verdana" w:hAnsi="Verdana"/>
                        <w:sz w:val="18"/>
                        <w:szCs w:val="18"/>
                        <w:lang w:val="pt-BR"/>
                      </w:rPr>
                      <w:t>SECRETARIA DE INFRAESTRUTURA E MEIO AMBIENTE</w:t>
                    </w:r>
                  </w:p>
                  <w:p w:rsidR="0061713F" w:rsidRPr="0061713F" w:rsidRDefault="0061713F" w:rsidP="0061713F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  <w:lang w:val="pt-BR"/>
                      </w:rPr>
                      <w:t>SUBSECRETARIA DE INFRAESTRUTURA</w:t>
                    </w:r>
                  </w:p>
                  <w:p w:rsidR="0061713F" w:rsidRPr="00595F38" w:rsidRDefault="0061713F" w:rsidP="0061713F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  <w:lang w:val="pt-BR"/>
                      </w:rPr>
                    </w:pPr>
                    <w:r w:rsidRPr="00595F38">
                      <w:rPr>
                        <w:rFonts w:ascii="Verdana" w:hAnsi="Verdana"/>
                        <w:sz w:val="16"/>
                        <w:szCs w:val="16"/>
                        <w:lang w:val="pt-BR"/>
                      </w:rPr>
                      <w:t xml:space="preserve">Coordenadoria de Recursos Hídricos - </w:t>
                    </w:r>
                    <w:proofErr w:type="spellStart"/>
                    <w:proofErr w:type="gramStart"/>
                    <w:r w:rsidRPr="00595F38">
                      <w:rPr>
                        <w:rFonts w:ascii="Verdana" w:hAnsi="Verdana"/>
                        <w:sz w:val="16"/>
                        <w:szCs w:val="16"/>
                        <w:lang w:val="pt-BR"/>
                      </w:rPr>
                      <w:t>CRHi</w:t>
                    </w:r>
                    <w:proofErr w:type="spellEnd"/>
                    <w:proofErr w:type="gramEnd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38" w:rsidRDefault="00595F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07"/>
    <w:rsid w:val="00080259"/>
    <w:rsid w:val="00182564"/>
    <w:rsid w:val="0023087C"/>
    <w:rsid w:val="002730B9"/>
    <w:rsid w:val="002A029D"/>
    <w:rsid w:val="002F5D87"/>
    <w:rsid w:val="004E7F64"/>
    <w:rsid w:val="00595F38"/>
    <w:rsid w:val="005D320A"/>
    <w:rsid w:val="0061713F"/>
    <w:rsid w:val="009172EE"/>
    <w:rsid w:val="009E5BF2"/>
    <w:rsid w:val="00C45007"/>
    <w:rsid w:val="00C556C7"/>
    <w:rsid w:val="00C57CA6"/>
    <w:rsid w:val="00CB2537"/>
    <w:rsid w:val="00FC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50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5007"/>
  </w:style>
  <w:style w:type="paragraph" w:styleId="Rodap">
    <w:name w:val="footer"/>
    <w:basedOn w:val="Normal"/>
    <w:link w:val="RodapChar"/>
    <w:uiPriority w:val="99"/>
    <w:unhideWhenUsed/>
    <w:rsid w:val="00C450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C45007"/>
  </w:style>
  <w:style w:type="paragraph" w:styleId="Textodebalo">
    <w:name w:val="Balloon Text"/>
    <w:basedOn w:val="Normal"/>
    <w:link w:val="TextodebaloChar"/>
    <w:uiPriority w:val="99"/>
    <w:semiHidden/>
    <w:unhideWhenUsed/>
    <w:rsid w:val="006171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50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5007"/>
  </w:style>
  <w:style w:type="paragraph" w:styleId="Rodap">
    <w:name w:val="footer"/>
    <w:basedOn w:val="Normal"/>
    <w:link w:val="RodapChar"/>
    <w:uiPriority w:val="99"/>
    <w:unhideWhenUsed/>
    <w:rsid w:val="00C450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C45007"/>
  </w:style>
  <w:style w:type="paragraph" w:styleId="Textodebalo">
    <w:name w:val="Balloon Text"/>
    <w:basedOn w:val="Normal"/>
    <w:link w:val="TextodebaloChar"/>
    <w:uiPriority w:val="99"/>
    <w:semiHidden/>
    <w:unhideWhenUsed/>
    <w:rsid w:val="006171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2359</Words>
  <Characters>12739</Characters>
  <Application>Microsoft Office Word</Application>
  <DocSecurity>4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Maria Lucia Grisi Grandini Magri</cp:lastModifiedBy>
  <cp:revision>2</cp:revision>
  <dcterms:created xsi:type="dcterms:W3CDTF">2020-02-14T18:09:00Z</dcterms:created>
  <dcterms:modified xsi:type="dcterms:W3CDTF">2020-02-14T18:09:00Z</dcterms:modified>
</cp:coreProperties>
</file>