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4445" w14:textId="77777777" w:rsidR="0064522E" w:rsidRDefault="006452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747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6803"/>
        <w:gridCol w:w="1667"/>
      </w:tblGrid>
      <w:tr w:rsidR="0064522E" w14:paraId="5266166F" w14:textId="77777777" w:rsidTr="008D0C51">
        <w:trPr>
          <w:trHeight w:val="989"/>
        </w:trPr>
        <w:tc>
          <w:tcPr>
            <w:tcW w:w="1277" w:type="dxa"/>
            <w:vMerge w:val="restart"/>
            <w:tcBorders>
              <w:top w:val="single" w:sz="4" w:space="0" w:color="000000"/>
            </w:tcBorders>
            <w:vAlign w:val="center"/>
          </w:tcPr>
          <w:p w14:paraId="5866CF1A" w14:textId="77777777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SIGRH</w:t>
            </w:r>
          </w:p>
          <w:p w14:paraId="7B23EF95" w14:textId="77777777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CRH</w:t>
            </w:r>
          </w:p>
          <w:p w14:paraId="2CAB30D9" w14:textId="461CA64D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CTCOB</w:t>
            </w:r>
          </w:p>
          <w:p w14:paraId="3E7DC947" w14:textId="77777777" w:rsidR="0064522E" w:rsidRDefault="0064522E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000000"/>
            </w:tcBorders>
            <w:vAlign w:val="center"/>
          </w:tcPr>
          <w:p w14:paraId="7A9F7777" w14:textId="221C4511" w:rsidR="0064522E" w:rsidRPr="00DD7252" w:rsidRDefault="001A7470" w:rsidP="00DD7252">
            <w:pPr>
              <w:spacing w:after="120"/>
              <w:ind w:left="1" w:right="-1" w:hanging="3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ATA DA </w:t>
            </w:r>
            <w:r w:rsidR="003A60B6">
              <w:rPr>
                <w:rFonts w:ascii="Arial" w:eastAsia="Arial" w:hAnsi="Arial" w:cs="Arial"/>
                <w:b/>
                <w:sz w:val="32"/>
              </w:rPr>
              <w:t>11</w:t>
            </w:r>
            <w:r w:rsidR="00CC7FE6">
              <w:rPr>
                <w:rFonts w:ascii="Arial" w:eastAsia="Arial" w:hAnsi="Arial" w:cs="Arial"/>
                <w:b/>
                <w:sz w:val="32"/>
              </w:rPr>
              <w:t>8</w:t>
            </w:r>
            <w:r w:rsidR="003A60B6">
              <w:rPr>
                <w:rFonts w:ascii="Arial" w:eastAsia="Arial" w:hAnsi="Arial" w:cs="Arial"/>
                <w:b/>
                <w:sz w:val="32"/>
              </w:rPr>
              <w:t xml:space="preserve">ª </w:t>
            </w:r>
            <w:r>
              <w:rPr>
                <w:rFonts w:ascii="Arial" w:eastAsia="Arial" w:hAnsi="Arial" w:cs="Arial"/>
                <w:b/>
                <w:sz w:val="32"/>
              </w:rPr>
              <w:t>REUNIÃO DA CTCOB</w:t>
            </w:r>
          </w:p>
          <w:p w14:paraId="52B705CB" w14:textId="77777777" w:rsidR="0064522E" w:rsidRDefault="00E26ED8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Câmara Técnica de Cobrança pelo Uso dos Recursos Hídricos - CTCOB</w:t>
            </w:r>
          </w:p>
        </w:tc>
      </w:tr>
      <w:tr w:rsidR="0064522E" w14:paraId="77E99C95" w14:textId="77777777" w:rsidTr="008D0C51">
        <w:trPr>
          <w:trHeight w:val="388"/>
        </w:trPr>
        <w:tc>
          <w:tcPr>
            <w:tcW w:w="1277" w:type="dxa"/>
            <w:vMerge/>
            <w:tcBorders>
              <w:top w:val="single" w:sz="4" w:space="0" w:color="000000"/>
            </w:tcBorders>
            <w:vAlign w:val="center"/>
          </w:tcPr>
          <w:p w14:paraId="31778A6D" w14:textId="77777777" w:rsidR="0064522E" w:rsidRDefault="0064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0632DD" w14:textId="77777777" w:rsidR="0064522E" w:rsidRPr="001A7470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b/>
                <w:szCs w:val="16"/>
              </w:rPr>
            </w:pPr>
            <w:r w:rsidRPr="001A7470">
              <w:rPr>
                <w:rFonts w:ascii="Arial" w:eastAsia="Arial" w:hAnsi="Arial" w:cs="Arial"/>
                <w:b/>
                <w:szCs w:val="16"/>
              </w:rPr>
              <w:t>Atividade</w:t>
            </w:r>
          </w:p>
          <w:p w14:paraId="52DA3C20" w14:textId="627D3DA4" w:rsidR="0064522E" w:rsidRDefault="00E26ED8" w:rsidP="00CC7FE6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Reunião </w:t>
            </w:r>
            <w:r w:rsidR="00CC7FE6">
              <w:rPr>
                <w:rFonts w:ascii="Arial" w:eastAsia="Arial" w:hAnsi="Arial" w:cs="Arial"/>
                <w:sz w:val="24"/>
                <w:szCs w:val="24"/>
              </w:rPr>
              <w:t xml:space="preserve">Ordinária </w:t>
            </w:r>
            <w:r>
              <w:rPr>
                <w:rFonts w:ascii="Arial" w:eastAsia="Arial" w:hAnsi="Arial" w:cs="Arial"/>
                <w:sz w:val="24"/>
                <w:szCs w:val="24"/>
              </w:rPr>
              <w:t>da CTCOB do CRH</w:t>
            </w:r>
          </w:p>
        </w:tc>
        <w:tc>
          <w:tcPr>
            <w:tcW w:w="1667" w:type="dxa"/>
            <w:tcBorders>
              <w:top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9416A6C" w14:textId="77C1059E" w:rsidR="0064522E" w:rsidRPr="001A7470" w:rsidRDefault="00780EBD">
            <w:pPr>
              <w:spacing w:after="120"/>
              <w:ind w:left="0" w:right="-1" w:hanging="2"/>
              <w:rPr>
                <w:rFonts w:ascii="Arial" w:eastAsia="Arial" w:hAnsi="Arial" w:cs="Arial"/>
                <w:b/>
                <w:szCs w:val="16"/>
              </w:rPr>
            </w:pPr>
            <w:r>
              <w:rPr>
                <w:rFonts w:ascii="Arial" w:eastAsia="Arial" w:hAnsi="Arial" w:cs="Arial"/>
                <w:b/>
                <w:szCs w:val="16"/>
              </w:rPr>
              <w:t>Da</w:t>
            </w:r>
            <w:r w:rsidR="00E26ED8" w:rsidRPr="001A7470">
              <w:rPr>
                <w:rFonts w:ascii="Arial" w:eastAsia="Arial" w:hAnsi="Arial" w:cs="Arial"/>
                <w:b/>
                <w:szCs w:val="16"/>
              </w:rPr>
              <w:t>ta:</w:t>
            </w:r>
          </w:p>
          <w:p w14:paraId="7D9C800E" w14:textId="6BC57E03" w:rsidR="0064522E" w:rsidRDefault="00E26ED8" w:rsidP="00CC7FE6">
            <w:pPr>
              <w:spacing w:after="120"/>
              <w:ind w:left="0" w:right="-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CC7FE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.0</w:t>
            </w:r>
            <w:r w:rsidR="00CC7FE6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</w:rPr>
              <w:t>.202</w:t>
            </w:r>
            <w:r w:rsidR="001A7470">
              <w:rPr>
                <w:rFonts w:ascii="Arial" w:eastAsia="Arial" w:hAnsi="Arial" w:cs="Arial"/>
                <w:b/>
              </w:rPr>
              <w:t>1</w:t>
            </w:r>
          </w:p>
        </w:tc>
      </w:tr>
    </w:tbl>
    <w:p w14:paraId="5828F7F0" w14:textId="6AFA69C0" w:rsidR="0064522E" w:rsidRDefault="0064522E">
      <w:pPr>
        <w:spacing w:after="120"/>
        <w:ind w:left="0" w:hanging="2"/>
        <w:rPr>
          <w:rFonts w:ascii="Arial" w:eastAsia="Arial" w:hAnsi="Arial" w:cs="Arial"/>
          <w:sz w:val="16"/>
          <w:szCs w:val="16"/>
        </w:rPr>
      </w:pPr>
    </w:p>
    <w:p w14:paraId="23B7EDCD" w14:textId="77777777" w:rsidR="00A14FEC" w:rsidRDefault="00A14FEC">
      <w:pPr>
        <w:spacing w:after="120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78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537"/>
        <w:gridCol w:w="5244"/>
      </w:tblGrid>
      <w:tr w:rsidR="0064522E" w14:paraId="562EF871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D1C" w14:textId="2D024A38" w:rsidR="0064522E" w:rsidRDefault="00E26ED8" w:rsidP="00CC7FE6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CC7FE6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/0</w:t>
            </w:r>
            <w:r w:rsidR="00CC7FE6"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/202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CBA" w14:textId="1AD4CBE8" w:rsidR="0064522E" w:rsidRDefault="00E26ED8" w:rsidP="008D0C51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Coordenadora: Laura Stela </w:t>
            </w:r>
            <w:r w:rsidR="00D0055C">
              <w:rPr>
                <w:rFonts w:ascii="Arial" w:eastAsia="Arial" w:hAnsi="Arial" w:cs="Arial"/>
                <w:b/>
                <w:sz w:val="24"/>
                <w:szCs w:val="24"/>
              </w:rPr>
              <w:t xml:space="preserve">Naliato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Perez</w:t>
            </w:r>
          </w:p>
        </w:tc>
      </w:tr>
      <w:tr w:rsidR="0064522E" w14:paraId="5DDABC0B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E0A" w14:textId="77777777" w:rsidR="0064522E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SIMA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16A" w14:textId="1E340D3B" w:rsidR="0064522E" w:rsidRDefault="00E26ED8" w:rsidP="001A7470">
            <w:pPr>
              <w:spacing w:after="120"/>
              <w:ind w:left="0" w:right="-1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Relator: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GILMAR OGAWA</w:t>
            </w:r>
          </w:p>
        </w:tc>
      </w:tr>
      <w:tr w:rsidR="0064522E" w14:paraId="7356A9A3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85A" w14:textId="3228CE4B" w:rsidR="0064522E" w:rsidRDefault="00E26ED8" w:rsidP="001A7470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Início: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087B12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ACD2" w14:textId="39FFA089" w:rsidR="0064522E" w:rsidRDefault="00E26ED8" w:rsidP="001A7470">
            <w:pPr>
              <w:spacing w:after="120"/>
              <w:ind w:left="0" w:right="-1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Término: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="00087B1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14:paraId="7DEE5D15" w14:textId="77777777" w:rsidR="00A14FEC" w:rsidRDefault="00A14FEC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2D6511C" w14:textId="77777777" w:rsidR="0064522E" w:rsidRDefault="00E26ED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Participantes: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49"/>
        <w:gridCol w:w="1843"/>
        <w:gridCol w:w="1827"/>
      </w:tblGrid>
      <w:tr w:rsidR="00A14FEC" w:rsidRPr="00BE0C8D" w14:paraId="23BAB957" w14:textId="77777777" w:rsidTr="00A14FEC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0C20B5A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  <w:t>(ESTADO)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5DE64958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698A835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79E109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4CC7C251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4F261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Antonio Carlos Coronato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B360C9" w14:textId="2CC33FFC" w:rsidR="00A14FEC" w:rsidRPr="007D0443" w:rsidRDefault="0065334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</w:r>
            <w:r w:rsidR="00A14FEC"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4C7E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69ED2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SIMA/DAEE</w:t>
            </w:r>
          </w:p>
        </w:tc>
      </w:tr>
      <w:tr w:rsidR="00A14FEC" w:rsidRPr="00BE0C8D" w14:paraId="1B3B32E9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68A1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Marcio Negrão Marolla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9BBCEA" w14:textId="77777777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B37D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952D2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SIMA/CETESB</w:t>
            </w:r>
          </w:p>
        </w:tc>
      </w:tr>
      <w:tr w:rsidR="00A14FEC" w:rsidRPr="00BE0C8D" w14:paraId="749AAF1C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CC858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Laura Stela Perez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3EBE8B" w14:textId="11F64C34" w:rsidR="00A14FEC" w:rsidRPr="007D0443" w:rsidRDefault="00A83685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br/>
            </w:r>
            <w:r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0CDE3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74CD1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SIMA/CRHi</w:t>
            </w:r>
          </w:p>
        </w:tc>
      </w:tr>
      <w:tr w:rsidR="00A14FEC" w:rsidRPr="00BE0C8D" w14:paraId="6CB99354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CC66C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Bruno Raniely Gonçalves Santos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9503D0" w14:textId="1097C35D" w:rsidR="00A14FEC" w:rsidRPr="00CC7FE6" w:rsidRDefault="0065334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br/>
            </w:r>
            <w:r w:rsidRPr="00CC7FE6">
              <w:rPr>
                <w:rFonts w:ascii="Arial" w:hAnsi="Arial" w:cs="Arial"/>
                <w:b/>
                <w:color w:val="FF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00FAA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5C31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SIMA/SABESP</w:t>
            </w:r>
          </w:p>
        </w:tc>
      </w:tr>
      <w:tr w:rsidR="00A14FEC" w:rsidRPr="00BE0C8D" w14:paraId="5D261668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5FF25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Bruno Franco Souza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29EB35" w14:textId="77777777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13601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Convidado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1B7D5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SIMA/CRHi</w:t>
            </w:r>
          </w:p>
        </w:tc>
      </w:tr>
      <w:tr w:rsidR="00A14FEC" w:rsidRPr="00BE0C8D" w14:paraId="4018B30E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67E2F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Alexandre Mazzoni Grassi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9381DA" w14:textId="1B806A88" w:rsidR="00A14FEC" w:rsidRPr="008D0C51" w:rsidRDefault="008D0C51" w:rsidP="008D0C51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0"/>
              </w:rPr>
              <w:br/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96B8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FD485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 Agricultura e Abastecimento</w:t>
            </w:r>
          </w:p>
        </w:tc>
      </w:tr>
      <w:tr w:rsidR="00A14FEC" w:rsidRPr="00BE0C8D" w14:paraId="1038B768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9F788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Marcio da Silva Queiroz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B9DA5F" w14:textId="73FFF2E7" w:rsidR="00A14FEC" w:rsidRPr="00A83685" w:rsidRDefault="00A83685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A83685">
              <w:rPr>
                <w:rFonts w:ascii="Arial" w:hAnsi="Arial" w:cs="Arial"/>
                <w:b/>
                <w:color w:val="FF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B50AB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28804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 Agricultura e Abastecimento</w:t>
            </w:r>
          </w:p>
        </w:tc>
      </w:tr>
      <w:tr w:rsidR="00A14FEC" w:rsidRPr="00BE0C8D" w14:paraId="26777565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0BBDD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Alaído Silveira Dias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940F23" w14:textId="77777777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9D77EC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F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58350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B667C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da Fazenda e Planejamento</w:t>
            </w:r>
          </w:p>
        </w:tc>
      </w:tr>
      <w:tr w:rsidR="00A14FEC" w:rsidRPr="00BE0C8D" w14:paraId="77092483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F6F12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Antonio Celso Xavier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B4D50A" w14:textId="7EA0E1F4" w:rsidR="00A14FEC" w:rsidRPr="007D0443" w:rsidRDefault="009D77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DAFC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C781F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da Fazenda e Planejamento</w:t>
            </w:r>
          </w:p>
        </w:tc>
      </w:tr>
      <w:tr w:rsidR="00A14FEC" w:rsidRPr="00BE0C8D" w14:paraId="2E368888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CA9AF8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 INDICAÇÃO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A7ECCA" w14:textId="4169007B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3F346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A1DD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Desenvolvimento Economico</w:t>
            </w:r>
          </w:p>
        </w:tc>
      </w:tr>
      <w:tr w:rsidR="00A14FEC" w:rsidRPr="00BE0C8D" w14:paraId="1EFF9466" w14:textId="77777777" w:rsidTr="00A14FE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209CC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 INDICAÇÃO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2C44AE" w14:textId="1F1A3297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3A9BE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B265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Desenvolvimento Economico</w:t>
            </w:r>
          </w:p>
        </w:tc>
      </w:tr>
    </w:tbl>
    <w:p w14:paraId="760E93D3" w14:textId="753B0882" w:rsidR="0064522E" w:rsidRDefault="0064522E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4C247C7" w14:textId="53FA10F8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B69D7E8" w14:textId="3ED9FCD1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BC4B8AA" w14:textId="77777777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701"/>
        <w:gridCol w:w="1984"/>
      </w:tblGrid>
      <w:tr w:rsidR="00A14FEC" w:rsidRPr="00BE0C8D" w14:paraId="7BF56DC6" w14:textId="77777777" w:rsidTr="00A14FEC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5D46CA4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(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MUNICÍPIO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7FCA240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8D45F5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65AFEFF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03723422" w14:textId="77777777" w:rsidTr="00A14FEC">
        <w:trPr>
          <w:trHeight w:val="7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4FC6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Paulo Roberto Szeligowski Tinel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8BC" w14:textId="3E083DA0" w:rsidR="00A14FEC" w:rsidRPr="00BE0C8D" w:rsidRDefault="003A60B6" w:rsidP="003A60B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8AE9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0BF4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Santa Bárbara D'Oeste</w:t>
            </w:r>
          </w:p>
        </w:tc>
      </w:tr>
      <w:tr w:rsidR="00A14FEC" w:rsidRPr="00BE0C8D" w14:paraId="18712DB2" w14:textId="77777777" w:rsidTr="000F335B">
        <w:trPr>
          <w:trHeight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6C170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 indicar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77B6CA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C60D0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0AE7F4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Dumont</w:t>
            </w:r>
          </w:p>
        </w:tc>
      </w:tr>
      <w:tr w:rsidR="00A14FEC" w:rsidRPr="00BE0C8D" w14:paraId="618BA48E" w14:textId="77777777" w:rsidTr="000F335B">
        <w:trPr>
          <w:trHeight w:val="5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C607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Luiz das Neves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582" w14:textId="60FBAE76" w:rsidR="00A14FEC" w:rsidRPr="00BE0C8D" w:rsidRDefault="003A60B6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A356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DC2D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Diadema</w:t>
            </w:r>
          </w:p>
        </w:tc>
      </w:tr>
      <w:tr w:rsidR="00A14FEC" w:rsidRPr="00BE0C8D" w14:paraId="55C97D06" w14:textId="77777777" w:rsidTr="000F335B">
        <w:trPr>
          <w:trHeight w:val="5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F3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Alisson Carlos Félix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755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A823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F94B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Diadema</w:t>
            </w:r>
          </w:p>
        </w:tc>
      </w:tr>
      <w:tr w:rsidR="00A14FEC" w:rsidRPr="00BE0C8D" w14:paraId="7B939091" w14:textId="77777777" w:rsidTr="00A14FEC">
        <w:trPr>
          <w:trHeight w:val="6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F29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Eder da Silva Costa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E04F" w14:textId="4B2A4874" w:rsidR="00A14FEC" w:rsidRPr="00BE0C8D" w:rsidRDefault="003A60B6" w:rsidP="00A8368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83685"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1D6C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B990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Riversul (Itapetininga)</w:t>
            </w:r>
          </w:p>
        </w:tc>
      </w:tr>
      <w:tr w:rsidR="00A14FEC" w:rsidRPr="00BE0C8D" w14:paraId="5FE473B7" w14:textId="77777777" w:rsidTr="000F335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00E9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Joacir dos Santos Prado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DCC4" w14:textId="68722183" w:rsidR="00A14FEC" w:rsidRPr="003A60B6" w:rsidRDefault="003A60B6" w:rsidP="00A8368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83685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F0D1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62C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Riversul</w:t>
            </w:r>
          </w:p>
        </w:tc>
      </w:tr>
      <w:tr w:rsidR="00A14FEC" w:rsidRPr="00BE0C8D" w14:paraId="2732CCE8" w14:textId="77777777" w:rsidTr="000F335B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82F7C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Victor Hugo Ozório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82997D" w14:textId="21070653" w:rsidR="00A14FEC" w:rsidRPr="00BE0C8D" w:rsidRDefault="003A60B6" w:rsidP="00A8368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</w:r>
            <w:r w:rsid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72A67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6AAB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Martinópolis</w:t>
            </w:r>
          </w:p>
        </w:tc>
      </w:tr>
      <w:tr w:rsidR="00A14FEC" w:rsidRPr="00BE0C8D" w14:paraId="34EFBE81" w14:textId="77777777" w:rsidTr="00A14FEC">
        <w:trPr>
          <w:trHeight w:val="6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BAF41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 indicar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AF3BB1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1981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B83A8CD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Martinópolis</w:t>
            </w:r>
          </w:p>
        </w:tc>
      </w:tr>
    </w:tbl>
    <w:p w14:paraId="237A1771" w14:textId="77777777" w:rsidR="00A14FEC" w:rsidRDefault="00A14FEC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701"/>
        <w:gridCol w:w="1984"/>
      </w:tblGrid>
      <w:tr w:rsidR="00A14FEC" w:rsidRPr="00BE0C8D" w14:paraId="579FA22B" w14:textId="77777777" w:rsidTr="00A14FEC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53A28B21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  <w:t>(SOCIEDADE CIVIL)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14:paraId="1DC06295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892AFB0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E6AF0AB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48E2715B" w14:textId="77777777" w:rsidTr="00A14FEC">
        <w:trPr>
          <w:trHeight w:val="8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221D217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Alexandre Luis Almeida Vilella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9A9864" w14:textId="77777777" w:rsidR="00A14FEC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D5285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7FE6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F788C28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77A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FIESP</w:t>
            </w:r>
          </w:p>
        </w:tc>
      </w:tr>
      <w:tr w:rsidR="00A14FEC" w:rsidRPr="00BE0C8D" w14:paraId="117809E7" w14:textId="77777777" w:rsidTr="00A14FEC">
        <w:trPr>
          <w:trHeight w:val="9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3223885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Elia Neto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31B0F2" w14:textId="77777777" w:rsidR="00A14FEC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DF0C1" w14:textId="77777777" w:rsidR="00A14FEC" w:rsidRPr="007D0443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3685">
              <w:rPr>
                <w:rFonts w:ascii="Arial" w:hAnsi="Arial" w:cs="Arial"/>
                <w:b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FEA08D6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2BA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ÚNICA</w:t>
            </w:r>
          </w:p>
        </w:tc>
      </w:tr>
      <w:tr w:rsidR="00A14FEC" w:rsidRPr="00BE0C8D" w14:paraId="10FA87EF" w14:textId="77777777" w:rsidTr="00A14FEC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45209C77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Gilmar Ogawa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1F47E4" w14:textId="77777777" w:rsidR="00A14FEC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15B452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1B373FF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F0B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FAESP</w:t>
            </w:r>
          </w:p>
        </w:tc>
      </w:tr>
      <w:tr w:rsidR="00A14FEC" w:rsidRPr="00BE0C8D" w14:paraId="7A406CA6" w14:textId="77777777" w:rsidTr="00A14FEC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63D949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Nelson de Campos Lima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7B6577" w14:textId="12CED9FC" w:rsidR="00A14FEC" w:rsidRPr="0065334C" w:rsidRDefault="0065334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3685">
              <w:rPr>
                <w:rFonts w:ascii="Arial" w:hAnsi="Arial" w:cs="Arial"/>
                <w:b/>
                <w:color w:val="FF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FF047A5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E5F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ABES</w:t>
            </w:r>
          </w:p>
        </w:tc>
      </w:tr>
      <w:tr w:rsidR="00A14FEC" w:rsidRPr="00BE0C8D" w14:paraId="01F0085C" w14:textId="77777777" w:rsidTr="00A14FEC">
        <w:trPr>
          <w:trHeight w:val="87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149509DA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Gustavo Arthur Mechlin Prado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A7B940" w14:textId="2FC2507B" w:rsidR="00A14FEC" w:rsidRPr="00BE0C8D" w:rsidRDefault="0065334C" w:rsidP="00A8368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83685"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17AA9EA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B6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ASSEMAE</w:t>
            </w:r>
          </w:p>
        </w:tc>
      </w:tr>
      <w:tr w:rsidR="00A14FEC" w:rsidRPr="00BE0C8D" w14:paraId="4D97BFB2" w14:textId="77777777" w:rsidTr="00A14FEC">
        <w:trPr>
          <w:trHeight w:val="5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07D6C6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Nascimento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B4104D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4E2079B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089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ABCON</w:t>
            </w:r>
          </w:p>
        </w:tc>
      </w:tr>
      <w:tr w:rsidR="00A14FEC" w:rsidRPr="00BE0C8D" w14:paraId="185B14EA" w14:textId="77777777" w:rsidTr="000F335B">
        <w:trPr>
          <w:trHeight w:val="9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51A1E708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E0C8D">
              <w:rPr>
                <w:rFonts w:ascii="Arial" w:hAnsi="Arial" w:cs="Arial"/>
                <w:sz w:val="20"/>
                <w:szCs w:val="20"/>
              </w:rPr>
              <w:t>Mariza Guimarães Prota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28EFCD" w14:textId="47B2D569" w:rsidR="00A14FEC" w:rsidRPr="00BE0C8D" w:rsidRDefault="003A60B6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3685"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C8479C4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TITULAR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C6F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AESABESP</w:t>
            </w:r>
          </w:p>
        </w:tc>
      </w:tr>
      <w:tr w:rsidR="00A14FEC" w:rsidRPr="00BE0C8D" w14:paraId="17D98DD8" w14:textId="77777777" w:rsidTr="000F335B">
        <w:trPr>
          <w:trHeight w:val="65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93E1D6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Valéria Ap. Berto Isola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FA5623" w14:textId="143B07EA" w:rsidR="00A14FEC" w:rsidRPr="00BE0C8D" w:rsidRDefault="003A60B6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4C765FD" w14:textId="77777777" w:rsidR="00A14FEC" w:rsidRPr="00BE0C8D" w:rsidRDefault="00A14FEC" w:rsidP="00E81818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C9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ABAG</w:t>
            </w:r>
          </w:p>
        </w:tc>
      </w:tr>
    </w:tbl>
    <w:p w14:paraId="2D200101" w14:textId="77777777" w:rsidR="000F335B" w:rsidRDefault="000F335B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</w:p>
    <w:p w14:paraId="4D1A3B03" w14:textId="77777777" w:rsidR="000F335B" w:rsidRDefault="000F335B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</w:p>
    <w:p w14:paraId="4A854BC9" w14:textId="77F3553F" w:rsidR="00A14FEC" w:rsidRPr="008D0C51" w:rsidRDefault="0065334C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  <w:r w:rsidRPr="008D0C51">
        <w:rPr>
          <w:rFonts w:ascii="Arial" w:eastAsia="Arial" w:hAnsi="Arial" w:cs="Arial"/>
          <w:b/>
          <w:sz w:val="28"/>
          <w:szCs w:val="24"/>
        </w:rPr>
        <w:t>Convidados:</w:t>
      </w:r>
    </w:p>
    <w:p w14:paraId="592BF947" w14:textId="20D2F488" w:rsidR="00A83685" w:rsidRDefault="00A83685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780EBD">
        <w:rPr>
          <w:rFonts w:ascii="Arial" w:eastAsia="Arial" w:hAnsi="Arial" w:cs="Arial"/>
        </w:rPr>
        <w:t>arlos Eduardo Secchi Camargo</w:t>
      </w:r>
      <w:r>
        <w:rPr>
          <w:rFonts w:ascii="Arial" w:eastAsia="Arial" w:hAnsi="Arial" w:cs="Arial"/>
        </w:rPr>
        <w:t xml:space="preserve"> –</w:t>
      </w:r>
      <w:r w:rsidR="00780EB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DAEE</w:t>
      </w:r>
      <w:r w:rsidR="00A1586E">
        <w:rPr>
          <w:rFonts w:ascii="Arial" w:eastAsia="Arial" w:hAnsi="Arial" w:cs="Arial"/>
        </w:rPr>
        <w:t>/CBHs AP e MP</w:t>
      </w:r>
    </w:p>
    <w:p w14:paraId="1ABF4B77" w14:textId="1AE71B74" w:rsidR="00A83685" w:rsidRDefault="00A83685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Sandro</w:t>
      </w:r>
      <w:r w:rsidR="00780EBD">
        <w:rPr>
          <w:rFonts w:ascii="Arial" w:eastAsia="Arial" w:hAnsi="Arial" w:cs="Arial"/>
        </w:rPr>
        <w:t xml:space="preserve"> Selmo</w:t>
      </w:r>
      <w:r>
        <w:rPr>
          <w:rFonts w:ascii="Arial" w:eastAsia="Arial" w:hAnsi="Arial" w:cs="Arial"/>
        </w:rPr>
        <w:t xml:space="preserve"> – CBH/PP</w:t>
      </w:r>
    </w:p>
    <w:p w14:paraId="4C965261" w14:textId="44F4A1D0" w:rsidR="00A83685" w:rsidRDefault="00A83685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Elaine Tecó</w:t>
      </w:r>
      <w:r w:rsidR="00780EBD">
        <w:rPr>
          <w:rFonts w:ascii="Arial" w:eastAsia="Arial" w:hAnsi="Arial" w:cs="Arial"/>
        </w:rPr>
        <w:t xml:space="preserve"> – Município de Lourdes</w:t>
      </w:r>
    </w:p>
    <w:p w14:paraId="17FA7E20" w14:textId="77777777" w:rsidR="0065334C" w:rsidRPr="0065334C" w:rsidRDefault="0065334C" w:rsidP="008D0C51">
      <w:pPr>
        <w:pStyle w:val="PargrafodaLista"/>
        <w:spacing w:after="120"/>
        <w:ind w:leftChars="0" w:left="358" w:firstLineChars="0" w:firstLine="0"/>
        <w:jc w:val="both"/>
        <w:rPr>
          <w:rFonts w:ascii="Arial" w:eastAsia="Arial" w:hAnsi="Arial" w:cs="Arial"/>
        </w:rPr>
      </w:pPr>
    </w:p>
    <w:p w14:paraId="284A0E53" w14:textId="58D3B9AD" w:rsidR="0064522E" w:rsidRDefault="00E26ED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 w:rsidR="00462DAD">
        <w:rPr>
          <w:rFonts w:ascii="Arial" w:eastAsia="Arial" w:hAnsi="Arial" w:cs="Arial"/>
          <w:b/>
          <w:sz w:val="24"/>
          <w:szCs w:val="24"/>
        </w:rPr>
        <w:t>PAUTA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3EA2950" w14:textId="5D24322A" w:rsidR="00462DAD" w:rsidRDefault="00462DAD" w:rsidP="009D77EC">
      <w:pPr>
        <w:pStyle w:val="Default"/>
        <w:ind w:left="851" w:hanging="491"/>
      </w:pPr>
      <w:r w:rsidRPr="00462DAD">
        <w:t xml:space="preserve">2.1 – </w:t>
      </w:r>
      <w:r w:rsidR="009D77EC">
        <w:t>Aprovação das memórias das 115ª e 117ª reuniões da CTCOB (anexas);</w:t>
      </w:r>
    </w:p>
    <w:p w14:paraId="5BF90A8B" w14:textId="77777777" w:rsidR="008E0D9D" w:rsidRPr="00462DAD" w:rsidRDefault="008E0D9D" w:rsidP="008E0D9D">
      <w:pPr>
        <w:pStyle w:val="Default"/>
        <w:ind w:left="360"/>
      </w:pPr>
    </w:p>
    <w:p w14:paraId="7C27A8DE" w14:textId="0869076F" w:rsidR="009D77EC" w:rsidRDefault="00462DAD" w:rsidP="008E0D9D">
      <w:pPr>
        <w:pStyle w:val="Default"/>
        <w:ind w:left="360"/>
      </w:pPr>
      <w:r w:rsidRPr="00462DAD">
        <w:t>2.2 –</w:t>
      </w:r>
      <w:r w:rsidR="009D77EC">
        <w:t xml:space="preserve"> Detalhamento das atividades do Plano de Trabalho da CTCOB para o período</w:t>
      </w:r>
    </w:p>
    <w:p w14:paraId="293FC9EA" w14:textId="404EDF01" w:rsidR="00462DAD" w:rsidRDefault="009D77EC" w:rsidP="008E0D9D">
      <w:pPr>
        <w:pStyle w:val="Default"/>
        <w:ind w:left="360"/>
      </w:pPr>
      <w:r>
        <w:t xml:space="preserve">         2021-2022</w:t>
      </w:r>
      <w:r w:rsidR="00462DAD" w:rsidRPr="00462DAD">
        <w:t xml:space="preserve">; </w:t>
      </w:r>
    </w:p>
    <w:p w14:paraId="15AE6B54" w14:textId="77777777" w:rsidR="008E0D9D" w:rsidRPr="00462DAD" w:rsidRDefault="008E0D9D" w:rsidP="008E0D9D">
      <w:pPr>
        <w:pStyle w:val="Default"/>
        <w:ind w:left="360"/>
      </w:pPr>
    </w:p>
    <w:p w14:paraId="62385909" w14:textId="77777777" w:rsidR="009D77EC" w:rsidRDefault="00462DAD" w:rsidP="008E0D9D">
      <w:pPr>
        <w:pStyle w:val="PargrafodaLista"/>
        <w:spacing w:after="120"/>
        <w:ind w:leftChars="0" w:left="993" w:firstLineChars="0" w:hanging="633"/>
        <w:jc w:val="both"/>
      </w:pPr>
      <w:r w:rsidRPr="008E0D9D">
        <w:rPr>
          <w:rFonts w:ascii="Arial" w:hAnsi="Arial" w:cs="Arial"/>
        </w:rPr>
        <w:t xml:space="preserve">2.3 – </w:t>
      </w:r>
      <w:r w:rsidR="009D77EC">
        <w:t>Definição da metodologia de trabalho e responsabilidades;</w:t>
      </w:r>
    </w:p>
    <w:p w14:paraId="44A7F5B2" w14:textId="77777777" w:rsidR="009D77EC" w:rsidRDefault="009D77EC" w:rsidP="008E0D9D">
      <w:pPr>
        <w:pStyle w:val="PargrafodaLista"/>
        <w:spacing w:after="120"/>
        <w:ind w:leftChars="0" w:left="993" w:firstLineChars="0" w:hanging="633"/>
        <w:jc w:val="both"/>
      </w:pPr>
    </w:p>
    <w:p w14:paraId="026C11F7" w14:textId="27B32A91" w:rsidR="008E0D9D" w:rsidRPr="008E0D9D" w:rsidRDefault="009D77EC" w:rsidP="008E0D9D">
      <w:pPr>
        <w:pStyle w:val="PargrafodaLista"/>
        <w:spacing w:after="120"/>
        <w:ind w:leftChars="0" w:left="993" w:firstLineChars="0" w:hanging="633"/>
        <w:jc w:val="both"/>
        <w:rPr>
          <w:sz w:val="23"/>
          <w:szCs w:val="23"/>
        </w:rPr>
      </w:pPr>
      <w:r>
        <w:rPr>
          <w:rFonts w:ascii="Arial" w:hAnsi="Arial" w:cs="Arial"/>
        </w:rPr>
        <w:t xml:space="preserve">2.4 - </w:t>
      </w:r>
      <w:r>
        <w:t>Outros assuntos.</w:t>
      </w:r>
    </w:p>
    <w:p w14:paraId="5BA09E59" w14:textId="77777777" w:rsidR="008E0D9D" w:rsidRDefault="008E0D9D" w:rsidP="00462DAD">
      <w:pPr>
        <w:spacing w:after="120"/>
        <w:ind w:left="0" w:hanging="2"/>
        <w:jc w:val="both"/>
        <w:rPr>
          <w:sz w:val="23"/>
          <w:szCs w:val="23"/>
        </w:rPr>
      </w:pPr>
    </w:p>
    <w:p w14:paraId="11309D0E" w14:textId="06908835" w:rsidR="0064522E" w:rsidRPr="00D62C68" w:rsidRDefault="008E0D9D" w:rsidP="00462DAD">
      <w:pPr>
        <w:spacing w:after="120"/>
        <w:ind w:left="0" w:hanging="2"/>
        <w:jc w:val="both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E26ED8" w:rsidRPr="00D62C68">
        <w:rPr>
          <w:rFonts w:ascii="Arial" w:eastAsia="Arial" w:hAnsi="Arial" w:cs="Arial"/>
          <w:b/>
          <w:sz w:val="28"/>
          <w:szCs w:val="24"/>
        </w:rPr>
        <w:t xml:space="preserve">. </w:t>
      </w:r>
      <w:r w:rsidRPr="00D62C68">
        <w:rPr>
          <w:rFonts w:ascii="Arial" w:eastAsia="Arial" w:hAnsi="Arial" w:cs="Arial"/>
          <w:b/>
          <w:sz w:val="28"/>
          <w:szCs w:val="24"/>
        </w:rPr>
        <w:t>Desenvolvimento da reunião:</w:t>
      </w:r>
    </w:p>
    <w:p w14:paraId="5A4CD2B0" w14:textId="2BCCD2F7" w:rsidR="008E0D9D" w:rsidRPr="00F81647" w:rsidRDefault="008E0D9D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A Sra.</w:t>
      </w:r>
      <w:r w:rsidR="00F81647">
        <w:rPr>
          <w:rFonts w:ascii="Arial" w:eastAsia="Arial" w:hAnsi="Arial" w:cs="Arial"/>
          <w:sz w:val="24"/>
          <w:szCs w:val="24"/>
        </w:rPr>
        <w:t xml:space="preserve"> </w:t>
      </w:r>
      <w:r w:rsidR="006319AC">
        <w:rPr>
          <w:rFonts w:ascii="Arial" w:eastAsia="Arial" w:hAnsi="Arial" w:cs="Arial"/>
          <w:sz w:val="24"/>
          <w:szCs w:val="24"/>
        </w:rPr>
        <w:t>Laura Stela Perez, Coordenadora da CTCO</w:t>
      </w:r>
      <w:r w:rsidR="00A1586E">
        <w:rPr>
          <w:rFonts w:ascii="Arial" w:eastAsia="Arial" w:hAnsi="Arial" w:cs="Arial"/>
          <w:sz w:val="24"/>
          <w:szCs w:val="24"/>
        </w:rPr>
        <w:t>B</w:t>
      </w:r>
      <w:r w:rsidR="006319AC">
        <w:rPr>
          <w:rFonts w:ascii="Arial" w:eastAsia="Arial" w:hAnsi="Arial" w:cs="Arial"/>
          <w:sz w:val="24"/>
          <w:szCs w:val="24"/>
        </w:rPr>
        <w:t xml:space="preserve">, abriu os trabalhos pontuando os itens da pauta e citando </w:t>
      </w:r>
      <w:r w:rsidR="006319AC" w:rsidRPr="006319AC">
        <w:rPr>
          <w:rFonts w:ascii="Arial" w:eastAsia="Arial" w:hAnsi="Arial" w:cs="Arial"/>
          <w:sz w:val="24"/>
          <w:szCs w:val="24"/>
        </w:rPr>
        <w:t xml:space="preserve">as deliberações 251 e 253, aprovadas pelo CRH em 21 de julho de 2021, que definem, respectivamente, as normas para funcionamento das câmaras técnicas do CRH e os </w:t>
      </w:r>
      <w:r w:rsidR="00A1586E">
        <w:rPr>
          <w:rFonts w:ascii="Arial" w:eastAsia="Arial" w:hAnsi="Arial" w:cs="Arial"/>
          <w:sz w:val="24"/>
          <w:szCs w:val="24"/>
        </w:rPr>
        <w:t xml:space="preserve">respectivos </w:t>
      </w:r>
      <w:r w:rsidR="006319AC" w:rsidRPr="006319AC">
        <w:rPr>
          <w:rFonts w:ascii="Arial" w:eastAsia="Arial" w:hAnsi="Arial" w:cs="Arial"/>
          <w:sz w:val="24"/>
          <w:szCs w:val="24"/>
        </w:rPr>
        <w:t>planos de trabalho para o período 2021-2022.</w:t>
      </w:r>
      <w:r w:rsidRPr="00F81647">
        <w:rPr>
          <w:rFonts w:ascii="Arial" w:eastAsia="Arial" w:hAnsi="Arial" w:cs="Arial"/>
          <w:sz w:val="24"/>
          <w:szCs w:val="24"/>
        </w:rPr>
        <w:t xml:space="preserve"> </w:t>
      </w:r>
    </w:p>
    <w:p w14:paraId="2A0B9653" w14:textId="6EDE3486" w:rsidR="00F21FC3" w:rsidRDefault="006319AC" w:rsidP="00F21FC3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B1187A">
        <w:rPr>
          <w:rFonts w:ascii="Arial" w:eastAsia="Arial" w:hAnsi="Arial" w:cs="Arial"/>
          <w:sz w:val="24"/>
          <w:szCs w:val="24"/>
        </w:rPr>
        <w:t xml:space="preserve">nicialmente, esclareceu sobre </w:t>
      </w:r>
      <w:r w:rsidR="008E0D9D" w:rsidRPr="00F81647">
        <w:rPr>
          <w:rFonts w:ascii="Arial" w:eastAsia="Arial" w:hAnsi="Arial" w:cs="Arial"/>
          <w:sz w:val="24"/>
          <w:szCs w:val="24"/>
        </w:rPr>
        <w:t xml:space="preserve">a Deliberação CRH Nº </w:t>
      </w:r>
      <w:r w:rsidR="00B1187A">
        <w:rPr>
          <w:rFonts w:ascii="Arial" w:eastAsia="Arial" w:hAnsi="Arial" w:cs="Arial"/>
          <w:sz w:val="24"/>
          <w:szCs w:val="24"/>
        </w:rPr>
        <w:t xml:space="preserve">71, de 25 de julho de 2007, que </w:t>
      </w:r>
      <w:r w:rsidR="00A1586E">
        <w:rPr>
          <w:rFonts w:ascii="Arial" w:eastAsia="Arial" w:hAnsi="Arial" w:cs="Arial"/>
          <w:sz w:val="24"/>
          <w:szCs w:val="24"/>
        </w:rPr>
        <w:t>define as competências da CTCOB: propor</w:t>
      </w:r>
      <w:r w:rsidR="00B1187A">
        <w:rPr>
          <w:rFonts w:ascii="Arial" w:eastAsia="Arial" w:hAnsi="Arial" w:cs="Arial"/>
          <w:sz w:val="24"/>
          <w:szCs w:val="24"/>
        </w:rPr>
        <w:t xml:space="preserve"> procedimentos, mecanismos e critérios gerais para a cobrança pelo uso de recursos hídricos; analisa</w:t>
      </w:r>
      <w:r w:rsidR="00A1586E">
        <w:rPr>
          <w:rFonts w:ascii="Arial" w:eastAsia="Arial" w:hAnsi="Arial" w:cs="Arial"/>
          <w:sz w:val="24"/>
          <w:szCs w:val="24"/>
        </w:rPr>
        <w:t>r</w:t>
      </w:r>
      <w:r w:rsidR="00B1187A">
        <w:rPr>
          <w:rFonts w:ascii="Arial" w:eastAsia="Arial" w:hAnsi="Arial" w:cs="Arial"/>
          <w:sz w:val="24"/>
          <w:szCs w:val="24"/>
        </w:rPr>
        <w:t xml:space="preserve"> e prop</w:t>
      </w:r>
      <w:r w:rsidR="00A1586E">
        <w:rPr>
          <w:rFonts w:ascii="Arial" w:eastAsia="Arial" w:hAnsi="Arial" w:cs="Arial"/>
          <w:sz w:val="24"/>
          <w:szCs w:val="24"/>
        </w:rPr>
        <w:t>or</w:t>
      </w:r>
      <w:r w:rsidR="00B1187A">
        <w:rPr>
          <w:rFonts w:ascii="Arial" w:eastAsia="Arial" w:hAnsi="Arial" w:cs="Arial"/>
          <w:sz w:val="24"/>
          <w:szCs w:val="24"/>
        </w:rPr>
        <w:t>,  no âmbito das competências do CRH, diretrizes complementares para  a implementação e aplicação da cobrança pelo uso de recursos hídricos; avalia</w:t>
      </w:r>
      <w:r w:rsidR="00A1586E">
        <w:rPr>
          <w:rFonts w:ascii="Arial" w:eastAsia="Arial" w:hAnsi="Arial" w:cs="Arial"/>
          <w:sz w:val="24"/>
          <w:szCs w:val="24"/>
        </w:rPr>
        <w:t>r</w:t>
      </w:r>
      <w:r w:rsidR="00B1187A">
        <w:rPr>
          <w:rFonts w:ascii="Arial" w:eastAsia="Arial" w:hAnsi="Arial" w:cs="Arial"/>
          <w:sz w:val="24"/>
          <w:szCs w:val="24"/>
        </w:rPr>
        <w:t xml:space="preserve"> propostas de legislação relativas à cobrança pelo uso da água e respectivas regulamentações; prop</w:t>
      </w:r>
      <w:r w:rsidR="00A1586E">
        <w:rPr>
          <w:rFonts w:ascii="Arial" w:eastAsia="Arial" w:hAnsi="Arial" w:cs="Arial"/>
          <w:sz w:val="24"/>
          <w:szCs w:val="24"/>
        </w:rPr>
        <w:t>or</w:t>
      </w:r>
      <w:r w:rsidR="00B1187A">
        <w:rPr>
          <w:rFonts w:ascii="Arial" w:eastAsia="Arial" w:hAnsi="Arial" w:cs="Arial"/>
          <w:sz w:val="24"/>
          <w:szCs w:val="24"/>
        </w:rPr>
        <w:t xml:space="preserve"> limites e condicionantes de cobrança</w:t>
      </w:r>
      <w:r w:rsidR="001D0BD5">
        <w:rPr>
          <w:rFonts w:ascii="Arial" w:eastAsia="Arial" w:hAnsi="Arial" w:cs="Arial"/>
          <w:sz w:val="24"/>
          <w:szCs w:val="24"/>
        </w:rPr>
        <w:t xml:space="preserve"> </w:t>
      </w:r>
      <w:r w:rsidR="00B1187A">
        <w:rPr>
          <w:rFonts w:ascii="Arial" w:eastAsia="Arial" w:hAnsi="Arial" w:cs="Arial"/>
          <w:sz w:val="24"/>
          <w:szCs w:val="24"/>
        </w:rPr>
        <w:t>pelo uso de recursos hídricos; prop</w:t>
      </w:r>
      <w:r w:rsidR="00A1586E">
        <w:rPr>
          <w:rFonts w:ascii="Arial" w:eastAsia="Arial" w:hAnsi="Arial" w:cs="Arial"/>
          <w:sz w:val="24"/>
          <w:szCs w:val="24"/>
        </w:rPr>
        <w:t>or</w:t>
      </w:r>
      <w:r w:rsidR="00B1187A">
        <w:rPr>
          <w:rFonts w:ascii="Arial" w:eastAsia="Arial" w:hAnsi="Arial" w:cs="Arial"/>
          <w:sz w:val="24"/>
          <w:szCs w:val="24"/>
        </w:rPr>
        <w:t xml:space="preserve"> diretrizes e ações conjuntas para a integração e otimização de procedimentos no sentido de compatibilizar as cobranças estadual e federal; analisa</w:t>
      </w:r>
      <w:r w:rsidR="00A1586E">
        <w:rPr>
          <w:rFonts w:ascii="Arial" w:eastAsia="Arial" w:hAnsi="Arial" w:cs="Arial"/>
          <w:sz w:val="24"/>
          <w:szCs w:val="24"/>
        </w:rPr>
        <w:t>r</w:t>
      </w:r>
      <w:r w:rsidR="00B1187A">
        <w:rPr>
          <w:rFonts w:ascii="Arial" w:eastAsia="Arial" w:hAnsi="Arial" w:cs="Arial"/>
          <w:sz w:val="24"/>
          <w:szCs w:val="24"/>
        </w:rPr>
        <w:t xml:space="preserve"> as propostas de programas quadrienais de investimentos e os valores de cobrança da água; emit</w:t>
      </w:r>
      <w:r w:rsidR="00076F1C">
        <w:rPr>
          <w:rFonts w:ascii="Arial" w:eastAsia="Arial" w:hAnsi="Arial" w:cs="Arial"/>
          <w:sz w:val="24"/>
          <w:szCs w:val="24"/>
        </w:rPr>
        <w:t>ir</w:t>
      </w:r>
      <w:r w:rsidR="00B1187A">
        <w:rPr>
          <w:rFonts w:ascii="Arial" w:eastAsia="Arial" w:hAnsi="Arial" w:cs="Arial"/>
          <w:sz w:val="24"/>
          <w:szCs w:val="24"/>
        </w:rPr>
        <w:t xml:space="preserve"> relatórios sobre as propostas de cobrança apresentadas pelos CBHs; avalia</w:t>
      </w:r>
      <w:r w:rsidR="00076F1C">
        <w:rPr>
          <w:rFonts w:ascii="Arial" w:eastAsia="Arial" w:hAnsi="Arial" w:cs="Arial"/>
          <w:sz w:val="24"/>
          <w:szCs w:val="24"/>
        </w:rPr>
        <w:t>r</w:t>
      </w:r>
      <w:r w:rsidR="00B1187A">
        <w:rPr>
          <w:rFonts w:ascii="Arial" w:eastAsia="Arial" w:hAnsi="Arial" w:cs="Arial"/>
          <w:sz w:val="24"/>
          <w:szCs w:val="24"/>
        </w:rPr>
        <w:t xml:space="preserve"> as experiências em curso, ou implementadas, dos processos de cobrança pelo uso dos recursos hídricos; e atende</w:t>
      </w:r>
      <w:r w:rsidR="00076F1C">
        <w:rPr>
          <w:rFonts w:ascii="Arial" w:eastAsia="Arial" w:hAnsi="Arial" w:cs="Arial"/>
          <w:sz w:val="24"/>
          <w:szCs w:val="24"/>
        </w:rPr>
        <w:t>r,</w:t>
      </w:r>
      <w:r w:rsidR="00B1187A">
        <w:rPr>
          <w:rFonts w:ascii="Arial" w:eastAsia="Arial" w:hAnsi="Arial" w:cs="Arial"/>
          <w:sz w:val="24"/>
          <w:szCs w:val="24"/>
        </w:rPr>
        <w:t xml:space="preserve"> quando solicitadas pelo CRH, outras atividades correlatas.</w:t>
      </w:r>
    </w:p>
    <w:p w14:paraId="6458B0E2" w14:textId="501F59AD" w:rsidR="000F335B" w:rsidRDefault="00B1187A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Foi explanado sobre o Plano de Trabalho CTCOB</w:t>
      </w:r>
      <w:r w:rsidR="005812E8">
        <w:rPr>
          <w:rFonts w:ascii="Arial" w:eastAsia="Arial" w:hAnsi="Arial" w:cs="Arial"/>
          <w:sz w:val="24"/>
          <w:szCs w:val="24"/>
        </w:rPr>
        <w:t>, que traz como principal temática, o seguinte:</w:t>
      </w:r>
    </w:p>
    <w:p w14:paraId="0E3B93B7" w14:textId="682C0B90" w:rsidR="005812E8" w:rsidRDefault="005812E8" w:rsidP="005812E8">
      <w:pPr>
        <w:pStyle w:val="PargrafodaLista"/>
        <w:numPr>
          <w:ilvl w:val="0"/>
          <w:numId w:val="5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Decretos estaduais relativos à cobrança pelo uso da água nas UGRHIs, cabendo à CTCOB realizar estudo comparativo dos decretos de cobrança e deliberações dos CBHs, para verificar eventuais discrepâncias e propor adequações na sua operacionalização, com prazo para maio/2022, sendo o produto final a elaboração de uma proposta de norma ou decreto. </w:t>
      </w:r>
    </w:p>
    <w:p w14:paraId="0BCE4F29" w14:textId="07A3D2DD" w:rsidR="005812E8" w:rsidRDefault="005812E8" w:rsidP="005812E8">
      <w:pPr>
        <w:pStyle w:val="PargrafodaLista"/>
        <w:numPr>
          <w:ilvl w:val="0"/>
          <w:numId w:val="5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cumprir essa atividade, sugeriu-se elaboração de planilha comparativa dos decretos específicos; identificar discrepâncias entre os decretos; analisar a Lei</w:t>
      </w:r>
      <w:r w:rsidR="00A7012B">
        <w:rPr>
          <w:rFonts w:ascii="Arial" w:eastAsia="Arial" w:hAnsi="Arial" w:cs="Arial"/>
        </w:rPr>
        <w:t xml:space="preserve"> </w:t>
      </w:r>
      <w:r w:rsidR="00A7012B">
        <w:rPr>
          <w:rFonts w:ascii="Arial" w:eastAsia="Arial" w:hAnsi="Arial" w:cs="Arial"/>
        </w:rPr>
        <w:lastRenderedPageBreak/>
        <w:t>12.183/05 e o Decreto 50.667/2006 à luz da implementação da cobrança; consultar os CBH e propor minutas de normas legais com as alterações a serem propostas.</w:t>
      </w:r>
    </w:p>
    <w:p w14:paraId="75C83605" w14:textId="50948367" w:rsidR="00A7012B" w:rsidRDefault="00A7012B" w:rsidP="00A7012B">
      <w:pPr>
        <w:pStyle w:val="PargrafodaLista"/>
        <w:spacing w:after="120"/>
        <w:ind w:leftChars="0" w:left="358" w:firstLineChars="0" w:firstLine="0"/>
        <w:jc w:val="both"/>
        <w:rPr>
          <w:rFonts w:ascii="Arial" w:eastAsia="Arial" w:hAnsi="Arial" w:cs="Arial"/>
        </w:rPr>
      </w:pPr>
    </w:p>
    <w:p w14:paraId="1CCD4931" w14:textId="3F242DC9" w:rsidR="00A7012B" w:rsidRDefault="00A7012B" w:rsidP="00A7012B">
      <w:pPr>
        <w:pStyle w:val="PargrafodaLista"/>
        <w:numPr>
          <w:ilvl w:val="0"/>
          <w:numId w:val="5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A7012B">
        <w:rPr>
          <w:rFonts w:ascii="Arial" w:eastAsia="Arial" w:hAnsi="Arial" w:cs="Arial"/>
        </w:rPr>
        <w:t>Aperfeiçoamento</w:t>
      </w:r>
      <w:r w:rsidR="004E76B1">
        <w:rPr>
          <w:rFonts w:ascii="Arial" w:eastAsia="Arial" w:hAnsi="Arial" w:cs="Arial"/>
        </w:rPr>
        <w:t xml:space="preserve"> </w:t>
      </w:r>
      <w:r w:rsidRPr="00A7012B">
        <w:rPr>
          <w:rFonts w:ascii="Arial" w:eastAsia="Arial" w:hAnsi="Arial" w:cs="Arial"/>
        </w:rPr>
        <w:t>do instrumento cobrança</w:t>
      </w:r>
      <w:r>
        <w:rPr>
          <w:rFonts w:ascii="Arial" w:eastAsia="Arial" w:hAnsi="Arial" w:cs="Arial"/>
        </w:rPr>
        <w:t xml:space="preserve"> para a</w:t>
      </w:r>
      <w:r w:rsidRPr="00A7012B">
        <w:rPr>
          <w:rFonts w:ascii="Arial" w:eastAsia="Arial" w:hAnsi="Arial" w:cs="Arial"/>
        </w:rPr>
        <w:t>valiar o produto de consultoria em contratação pela SIMA, com conclusão prevista para maio/2022</w:t>
      </w:r>
      <w:r>
        <w:rPr>
          <w:rFonts w:ascii="Arial" w:eastAsia="Arial" w:hAnsi="Arial" w:cs="Arial"/>
        </w:rPr>
        <w:t xml:space="preserve">, com previsão de estar pronto em </w:t>
      </w:r>
      <w:r w:rsidRPr="00A7012B">
        <w:rPr>
          <w:rFonts w:ascii="Arial" w:eastAsia="Arial" w:hAnsi="Arial" w:cs="Arial"/>
        </w:rPr>
        <w:t>Outubro/2022</w:t>
      </w:r>
      <w:r>
        <w:rPr>
          <w:rFonts w:ascii="Arial" w:eastAsia="Arial" w:hAnsi="Arial" w:cs="Arial"/>
        </w:rPr>
        <w:t>, sendo o produto final a proposta de uma norma. Como atividades propõe</w:t>
      </w:r>
      <w:r w:rsidR="0072122E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-se: conhecer o termo de referência da contratação; acompanhar</w:t>
      </w:r>
      <w:r w:rsidR="0072122E">
        <w:rPr>
          <w:rFonts w:ascii="Arial" w:eastAsia="Arial" w:hAnsi="Arial" w:cs="Arial"/>
        </w:rPr>
        <w:t xml:space="preserve"> os produtos parciais interagindo com a empresa contratada; fazer a avaliação do produto final elaborado pela consultoria e propor eventuais normas legais.</w:t>
      </w:r>
    </w:p>
    <w:p w14:paraId="6E03486E" w14:textId="77777777" w:rsidR="0072122E" w:rsidRPr="0072122E" w:rsidRDefault="0072122E" w:rsidP="0072122E">
      <w:pPr>
        <w:pStyle w:val="PargrafodaLista"/>
        <w:ind w:left="0" w:hanging="2"/>
        <w:rPr>
          <w:rFonts w:ascii="Arial" w:eastAsia="Arial" w:hAnsi="Arial" w:cs="Arial"/>
        </w:rPr>
      </w:pPr>
    </w:p>
    <w:p w14:paraId="30161D23" w14:textId="33D11788" w:rsidR="0072122E" w:rsidRPr="0072122E" w:rsidRDefault="0072122E" w:rsidP="0072122E">
      <w:pPr>
        <w:pStyle w:val="PargrafodaLista"/>
        <w:numPr>
          <w:ilvl w:val="0"/>
          <w:numId w:val="5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72122E">
        <w:rPr>
          <w:rFonts w:ascii="Arial" w:eastAsia="Arial" w:hAnsi="Arial" w:cs="Arial"/>
          <w:bCs/>
          <w:lang w:val="pt-PT"/>
        </w:rPr>
        <w:t>Atender às demandas do CRH relativas à cobrança pelo uso da água</w:t>
      </w:r>
      <w:r>
        <w:rPr>
          <w:rFonts w:ascii="Arial" w:eastAsia="Arial" w:hAnsi="Arial" w:cs="Arial"/>
          <w:bCs/>
          <w:lang w:val="pt-PT"/>
        </w:rPr>
        <w:t xml:space="preserve"> trabalhando no sentido de d</w:t>
      </w:r>
      <w:r w:rsidRPr="0072122E">
        <w:rPr>
          <w:rFonts w:ascii="Arial" w:eastAsia="Arial" w:hAnsi="Arial" w:cs="Arial"/>
          <w:bCs/>
          <w:lang w:val="pt-PT"/>
        </w:rPr>
        <w:t>iscutir, avaliar e propor alternativas de encaminhamento ao CRH</w:t>
      </w:r>
      <w:r>
        <w:rPr>
          <w:rFonts w:ascii="Arial" w:eastAsia="Arial" w:hAnsi="Arial" w:cs="Arial"/>
          <w:bCs/>
          <w:lang w:val="pt-PT"/>
        </w:rPr>
        <w:t xml:space="preserve">, sendo uma </w:t>
      </w:r>
      <w:r w:rsidR="00076F1C">
        <w:rPr>
          <w:rFonts w:ascii="Arial" w:eastAsia="Arial" w:hAnsi="Arial" w:cs="Arial"/>
          <w:bCs/>
          <w:lang w:val="pt-PT"/>
        </w:rPr>
        <w:t>a</w:t>
      </w:r>
      <w:r w:rsidRPr="0072122E">
        <w:rPr>
          <w:rFonts w:ascii="Arial" w:eastAsia="Arial" w:hAnsi="Arial" w:cs="Arial"/>
          <w:bCs/>
          <w:lang w:val="pt-PT"/>
        </w:rPr>
        <w:t>tividade contínua</w:t>
      </w:r>
      <w:r>
        <w:rPr>
          <w:rFonts w:ascii="Arial" w:eastAsia="Arial" w:hAnsi="Arial" w:cs="Arial"/>
          <w:bCs/>
          <w:lang w:val="pt-PT"/>
        </w:rPr>
        <w:t>.</w:t>
      </w:r>
    </w:p>
    <w:p w14:paraId="752415AC" w14:textId="4EB5E2CF" w:rsidR="00AB00FB" w:rsidRPr="00F81647" w:rsidRDefault="005812E8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sequência</w:t>
      </w:r>
      <w:r w:rsidR="00076F1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76F1C">
        <w:rPr>
          <w:rFonts w:ascii="Arial" w:eastAsia="Arial" w:hAnsi="Arial" w:cs="Arial"/>
          <w:sz w:val="24"/>
          <w:szCs w:val="24"/>
        </w:rPr>
        <w:t xml:space="preserve">foi estabelecida </w:t>
      </w:r>
      <w:r w:rsidR="003A4BC8">
        <w:rPr>
          <w:rFonts w:ascii="Arial" w:eastAsia="Arial" w:hAnsi="Arial" w:cs="Arial"/>
          <w:sz w:val="24"/>
          <w:szCs w:val="24"/>
        </w:rPr>
        <w:t>uma proposta de calendário de reuniões para o ano de 2021, sendo padronizado que serão todas as segundas terças-f</w:t>
      </w:r>
      <w:r w:rsidR="0072122E">
        <w:rPr>
          <w:rFonts w:ascii="Arial" w:eastAsia="Arial" w:hAnsi="Arial" w:cs="Arial"/>
          <w:sz w:val="24"/>
          <w:szCs w:val="24"/>
        </w:rPr>
        <w:t xml:space="preserve">eiras </w:t>
      </w:r>
      <w:r w:rsidR="003A4BC8">
        <w:rPr>
          <w:rFonts w:ascii="Arial" w:eastAsia="Arial" w:hAnsi="Arial" w:cs="Arial"/>
          <w:sz w:val="24"/>
          <w:szCs w:val="24"/>
        </w:rPr>
        <w:t>de cada mês.</w:t>
      </w:r>
    </w:p>
    <w:p w14:paraId="4043421B" w14:textId="059AB335" w:rsidR="00AB00FB" w:rsidRPr="00F81647" w:rsidRDefault="003A4BC8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Foram submetidas a apreciação e aprovação as Atas de números 115 e 117, as quais foram aprovadas</w:t>
      </w:r>
      <w:r w:rsidR="00AB00FB" w:rsidRPr="00F81647">
        <w:rPr>
          <w:rFonts w:ascii="Arial" w:eastAsia="Arial" w:hAnsi="Arial" w:cs="Arial"/>
          <w:sz w:val="24"/>
          <w:szCs w:val="24"/>
        </w:rPr>
        <w:t>.</w:t>
      </w:r>
    </w:p>
    <w:p w14:paraId="3CE2DA58" w14:textId="359C1FC7" w:rsidR="00AB00FB" w:rsidRDefault="003A4BC8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Ficou definid</w:t>
      </w:r>
      <w:r w:rsidR="00076F1C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 necessidade de se priorizar a análise dos decretos dos CBH, trabalhar a planilha comparativa (desses decretos) e propostas de revisão ou reajustes de valores de cobrança.</w:t>
      </w:r>
    </w:p>
    <w:p w14:paraId="2C806F90" w14:textId="40695A3A" w:rsidR="003A4BC8" w:rsidRDefault="003A4BC8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Entendeu-se que em novembro ou dezembro deverá ser o prazo para finalizar o diagnóstico sobre a análise dos decretos.</w:t>
      </w:r>
    </w:p>
    <w:p w14:paraId="3D8C0A06" w14:textId="21E39C5A" w:rsidR="003A4BC8" w:rsidRPr="00F81647" w:rsidRDefault="003A4BC8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Sr. Cadu d</w:t>
      </w:r>
      <w:r w:rsidR="00076F1C"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z w:val="24"/>
          <w:szCs w:val="24"/>
        </w:rPr>
        <w:t>AEE propõe uma consulta aos CBH relacionad</w:t>
      </w:r>
      <w:r w:rsidR="00076F1C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às experiências e propostas </w:t>
      </w:r>
      <w:r w:rsidR="00146140">
        <w:rPr>
          <w:rFonts w:ascii="Arial" w:eastAsia="Arial" w:hAnsi="Arial" w:cs="Arial"/>
          <w:sz w:val="24"/>
          <w:szCs w:val="24"/>
        </w:rPr>
        <w:t>de operacionalização da cobrança, como normas que vieram de deliberações, originad</w:t>
      </w:r>
      <w:r w:rsidR="00076F1C">
        <w:rPr>
          <w:rFonts w:ascii="Arial" w:eastAsia="Arial" w:hAnsi="Arial" w:cs="Arial"/>
          <w:sz w:val="24"/>
          <w:szCs w:val="24"/>
        </w:rPr>
        <w:t>a</w:t>
      </w:r>
      <w:r w:rsidR="00146140">
        <w:rPr>
          <w:rFonts w:ascii="Arial" w:eastAsia="Arial" w:hAnsi="Arial" w:cs="Arial"/>
          <w:sz w:val="24"/>
          <w:szCs w:val="24"/>
        </w:rPr>
        <w:t xml:space="preserve">s dos decretos e aspectos operacionais do sistema, </w:t>
      </w:r>
      <w:r w:rsidR="00076F1C">
        <w:rPr>
          <w:rFonts w:ascii="Arial" w:eastAsia="Arial" w:hAnsi="Arial" w:cs="Arial"/>
          <w:sz w:val="24"/>
          <w:szCs w:val="24"/>
        </w:rPr>
        <w:t xml:space="preserve">como </w:t>
      </w:r>
      <w:r w:rsidR="00146140">
        <w:rPr>
          <w:rFonts w:ascii="Arial" w:eastAsia="Arial" w:hAnsi="Arial" w:cs="Arial"/>
          <w:sz w:val="24"/>
          <w:szCs w:val="24"/>
        </w:rPr>
        <w:t xml:space="preserve">valor mínimo de implantação da cobrança </w:t>
      </w:r>
      <w:r w:rsidR="00146140" w:rsidRPr="00BB22BC">
        <w:rPr>
          <w:rFonts w:ascii="Arial" w:eastAsia="Arial" w:hAnsi="Arial" w:cs="Arial"/>
          <w:sz w:val="24"/>
          <w:szCs w:val="24"/>
          <w:highlight w:val="yellow"/>
        </w:rPr>
        <w:t>e quais passaram de 5 m</w:t>
      </w:r>
      <w:r w:rsidR="00146140" w:rsidRPr="00BB22BC">
        <w:rPr>
          <w:rFonts w:ascii="Arial" w:eastAsia="Arial" w:hAnsi="Arial" w:cs="Arial"/>
          <w:sz w:val="24"/>
          <w:szCs w:val="24"/>
          <w:highlight w:val="yellow"/>
          <w:vertAlign w:val="superscript"/>
        </w:rPr>
        <w:t>3</w:t>
      </w:r>
      <w:r w:rsidR="00146140" w:rsidRPr="00BB22BC">
        <w:rPr>
          <w:rFonts w:ascii="Arial" w:eastAsia="Arial" w:hAnsi="Arial" w:cs="Arial"/>
          <w:sz w:val="24"/>
          <w:szCs w:val="24"/>
          <w:highlight w:val="yellow"/>
        </w:rPr>
        <w:t xml:space="preserve"> para 25 m</w:t>
      </w:r>
      <w:r w:rsidR="00146140" w:rsidRPr="00BB22BC">
        <w:rPr>
          <w:rFonts w:ascii="Arial" w:eastAsia="Arial" w:hAnsi="Arial" w:cs="Arial"/>
          <w:sz w:val="24"/>
          <w:szCs w:val="24"/>
          <w:highlight w:val="yellow"/>
          <w:vertAlign w:val="superscript"/>
        </w:rPr>
        <w:t>3</w:t>
      </w:r>
      <w:r w:rsidR="00146140" w:rsidRPr="00BB22BC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00E57E61" w14:textId="26B7641D" w:rsidR="005D0A44" w:rsidRPr="00F81647" w:rsidRDefault="00146140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Sr. Bruno Raniely informou que algumas outorgas vieram por faixas, sugerindo discutir, no momento da crise, eventual alteração na outorga</w:t>
      </w:r>
      <w:r w:rsidR="005D0A44" w:rsidRPr="00F81647">
        <w:rPr>
          <w:rFonts w:ascii="Arial" w:eastAsia="Arial" w:hAnsi="Arial" w:cs="Arial"/>
          <w:sz w:val="24"/>
          <w:szCs w:val="24"/>
        </w:rPr>
        <w:t xml:space="preserve">. </w:t>
      </w:r>
    </w:p>
    <w:p w14:paraId="5FA812E5" w14:textId="28867C71" w:rsidR="005D0A44" w:rsidRDefault="00146140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Sr. Cadu </w:t>
      </w:r>
      <w:r w:rsidR="00BB22BC"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DAEE, fez menção ao artigo 8º do Decreto 50.667/2006, com relação ao</w:t>
      </w:r>
      <w:r w:rsidRPr="00146140">
        <w:rPr>
          <w:rFonts w:ascii="Arial" w:eastAsia="Arial" w:hAnsi="Arial" w:cs="Arial"/>
          <w:sz w:val="24"/>
          <w:szCs w:val="24"/>
        </w:rPr>
        <w:t xml:space="preserve"> efeito de cobrança pelo uso dos recursos hídricos superficiais e subterrâneos de que trata o "caput" do artigo 1º das Disposições Transitórias da Lei nº 12.183 de 29 de dezembro de 2005, </w:t>
      </w:r>
      <w:r>
        <w:rPr>
          <w:rFonts w:ascii="Arial" w:eastAsia="Arial" w:hAnsi="Arial" w:cs="Arial"/>
          <w:sz w:val="24"/>
          <w:szCs w:val="24"/>
        </w:rPr>
        <w:t xml:space="preserve">onde </w:t>
      </w:r>
      <w:r w:rsidRPr="00146140">
        <w:rPr>
          <w:rFonts w:ascii="Arial" w:eastAsia="Arial" w:hAnsi="Arial" w:cs="Arial"/>
          <w:sz w:val="24"/>
          <w:szCs w:val="24"/>
        </w:rPr>
        <w:t xml:space="preserve">são classificados os </w:t>
      </w:r>
      <w:r w:rsidR="00751C42">
        <w:rPr>
          <w:rFonts w:ascii="Arial" w:eastAsia="Arial" w:hAnsi="Arial" w:cs="Arial"/>
          <w:sz w:val="24"/>
          <w:szCs w:val="24"/>
        </w:rPr>
        <w:t>usuários de água. Levanta algum tipo de dúvida de usuários industriais e urbanos e que a finalidade pelo uso do recurso hídrico não está explicit</w:t>
      </w:r>
      <w:r w:rsidR="00BB22BC">
        <w:rPr>
          <w:rFonts w:ascii="Arial" w:eastAsia="Arial" w:hAnsi="Arial" w:cs="Arial"/>
          <w:sz w:val="24"/>
          <w:szCs w:val="24"/>
        </w:rPr>
        <w:t>a</w:t>
      </w:r>
      <w:r w:rsidR="00751C42">
        <w:rPr>
          <w:rFonts w:ascii="Arial" w:eastAsia="Arial" w:hAnsi="Arial" w:cs="Arial"/>
          <w:sz w:val="24"/>
          <w:szCs w:val="24"/>
        </w:rPr>
        <w:t xml:space="preserve"> no decreto. Alertando </w:t>
      </w:r>
      <w:r w:rsidR="001D0BD5">
        <w:rPr>
          <w:rFonts w:ascii="Arial" w:eastAsia="Arial" w:hAnsi="Arial" w:cs="Arial"/>
          <w:sz w:val="24"/>
          <w:szCs w:val="24"/>
        </w:rPr>
        <w:t>sobre a questão</w:t>
      </w:r>
      <w:r w:rsidR="00BB22BC">
        <w:rPr>
          <w:rFonts w:ascii="Arial" w:eastAsia="Arial" w:hAnsi="Arial" w:cs="Arial"/>
          <w:sz w:val="24"/>
          <w:szCs w:val="24"/>
        </w:rPr>
        <w:t>,</w:t>
      </w:r>
      <w:r w:rsidR="001D0BD5">
        <w:rPr>
          <w:rFonts w:ascii="Arial" w:eastAsia="Arial" w:hAnsi="Arial" w:cs="Arial"/>
          <w:sz w:val="24"/>
          <w:szCs w:val="24"/>
        </w:rPr>
        <w:t xml:space="preserve"> </w:t>
      </w:r>
      <w:r w:rsidR="00751C42">
        <w:rPr>
          <w:rFonts w:ascii="Arial" w:eastAsia="Arial" w:hAnsi="Arial" w:cs="Arial"/>
          <w:sz w:val="24"/>
          <w:szCs w:val="24"/>
        </w:rPr>
        <w:t>o Conselheiro André Elias</w:t>
      </w:r>
      <w:r w:rsidR="001D0BD5">
        <w:rPr>
          <w:rFonts w:ascii="Arial" w:eastAsia="Arial" w:hAnsi="Arial" w:cs="Arial"/>
          <w:sz w:val="24"/>
          <w:szCs w:val="24"/>
        </w:rPr>
        <w:t xml:space="preserve"> diz que esse decreto estabelece apenas a cobrança pelo uso da água.</w:t>
      </w:r>
    </w:p>
    <w:p w14:paraId="546C1766" w14:textId="17C5C22C" w:rsidR="001D0BD5" w:rsidRPr="00F81647" w:rsidRDefault="001D0BD5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Srª Laura ajustou a próxima reunião para o dia 14 de setembro de 2021, às 14h.</w:t>
      </w:r>
    </w:p>
    <w:p w14:paraId="57D97FA2" w14:textId="421CE8B5" w:rsidR="00D62C68" w:rsidRPr="00F81647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Não havendo mais assuntos para serem tratados e findo o horário estabelecido para a reunião, deu-se por encerrados os trabalhos desse dia.</w:t>
      </w:r>
    </w:p>
    <w:p w14:paraId="6A1835D4" w14:textId="73C76B16" w:rsid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46422E1" w14:textId="3AF05202" w:rsidR="00D62C68" w:rsidRP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D62C68">
        <w:rPr>
          <w:rFonts w:ascii="Arial" w:eastAsia="Arial" w:hAnsi="Arial" w:cs="Arial"/>
          <w:b/>
          <w:sz w:val="24"/>
          <w:szCs w:val="24"/>
        </w:rPr>
        <w:t>Gilmar Ogawa</w:t>
      </w:r>
    </w:p>
    <w:p w14:paraId="3086DC7C" w14:textId="28484107" w:rsidR="00D62C68" w:rsidRP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D62C68">
        <w:rPr>
          <w:rFonts w:ascii="Arial" w:eastAsia="Arial" w:hAnsi="Arial" w:cs="Arial"/>
          <w:b/>
          <w:sz w:val="24"/>
          <w:szCs w:val="24"/>
        </w:rPr>
        <w:t>Relator da CTCOB</w:t>
      </w:r>
    </w:p>
    <w:p w14:paraId="435D096A" w14:textId="38F6C73D" w:rsidR="00863D74" w:rsidRDefault="00863D74" w:rsidP="00863D74">
      <w:pPr>
        <w:spacing w:after="120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sectPr w:rsidR="00863D74" w:rsidSect="000F3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95" w:right="1080" w:bottom="1440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A453E" w14:textId="77777777" w:rsidR="009E40C8" w:rsidRDefault="009E40C8">
      <w:pPr>
        <w:spacing w:line="240" w:lineRule="auto"/>
        <w:ind w:left="0" w:hanging="2"/>
      </w:pPr>
      <w:r>
        <w:separator/>
      </w:r>
    </w:p>
  </w:endnote>
  <w:endnote w:type="continuationSeparator" w:id="0">
    <w:p w14:paraId="10C46D15" w14:textId="77777777" w:rsidR="009E40C8" w:rsidRDefault="009E40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537A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085255"/>
      <w:docPartObj>
        <w:docPartGallery w:val="Page Numbers (Bottom of Page)"/>
        <w:docPartUnique/>
      </w:docPartObj>
    </w:sdtPr>
    <w:sdtEndPr/>
    <w:sdtContent>
      <w:sdt>
        <w:sdtPr>
          <w:id w:val="1015966617"/>
          <w:docPartObj>
            <w:docPartGallery w:val="Page Numbers (Top of Page)"/>
            <w:docPartUnique/>
          </w:docPartObj>
        </w:sdtPr>
        <w:sdtEndPr/>
        <w:sdtContent>
          <w:p w14:paraId="251215DB" w14:textId="5B643DC1" w:rsidR="000F335B" w:rsidRDefault="000F335B">
            <w:pPr>
              <w:pStyle w:val="Rodap"/>
              <w:ind w:left="0" w:hanging="2"/>
              <w:jc w:val="center"/>
            </w:pPr>
            <w:r w:rsidRPr="000F335B">
              <w:t xml:space="preserve">Câmara Técnica de Cobrança pelo Uso dos Recursos Hídricos - CTCOB </w:t>
            </w:r>
            <w:r>
              <w:t xml:space="preserve">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8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8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4AD4A7" w14:textId="15136B8F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8200" w14:textId="77777777" w:rsidR="0064522E" w:rsidRDefault="006452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9461" w:type="dxa"/>
      <w:tblInd w:w="0" w:type="dxa"/>
      <w:tblLayout w:type="fixed"/>
      <w:tblLook w:val="0000" w:firstRow="0" w:lastRow="0" w:firstColumn="0" w:lastColumn="0" w:noHBand="0" w:noVBand="0"/>
    </w:tblPr>
    <w:tblGrid>
      <w:gridCol w:w="1523"/>
      <w:gridCol w:w="1478"/>
      <w:gridCol w:w="303"/>
      <w:gridCol w:w="877"/>
      <w:gridCol w:w="303"/>
      <w:gridCol w:w="736"/>
      <w:gridCol w:w="736"/>
      <w:gridCol w:w="3505"/>
    </w:tblGrid>
    <w:tr w:rsidR="0064522E" w14:paraId="537CA1C7" w14:textId="77777777">
      <w:tc>
        <w:tcPr>
          <w:tcW w:w="1523" w:type="dxa"/>
          <w:tcBorders>
            <w:top w:val="single" w:sz="6" w:space="0" w:color="000000"/>
          </w:tcBorders>
        </w:tcPr>
        <w:p w14:paraId="1A7C2F7D" w14:textId="77777777" w:rsidR="0064522E" w:rsidRDefault="00E26ED8">
          <w:pPr>
            <w:ind w:left="0" w:hanging="2"/>
            <w:jc w:val="right"/>
          </w:pPr>
          <w:r>
            <w:rPr>
              <w:b/>
            </w:rPr>
            <w:t>Ata número:</w:t>
          </w:r>
        </w:p>
      </w:tc>
      <w:tc>
        <w:tcPr>
          <w:tcW w:w="1478" w:type="dxa"/>
          <w:tcBorders>
            <w:top w:val="single" w:sz="6" w:space="0" w:color="000000"/>
            <w:bottom w:val="single" w:sz="6" w:space="0" w:color="000000"/>
          </w:tcBorders>
        </w:tcPr>
        <w:p w14:paraId="2936A10F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CICF-001</w:t>
          </w:r>
        </w:p>
      </w:tc>
      <w:tc>
        <w:tcPr>
          <w:tcW w:w="303" w:type="dxa"/>
          <w:tcBorders>
            <w:top w:val="single" w:sz="6" w:space="0" w:color="000000"/>
          </w:tcBorders>
        </w:tcPr>
        <w:p w14:paraId="2FCD7D57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/</w:t>
          </w:r>
        </w:p>
      </w:tc>
      <w:tc>
        <w:tcPr>
          <w:tcW w:w="877" w:type="dxa"/>
          <w:tcBorders>
            <w:top w:val="single" w:sz="6" w:space="0" w:color="000000"/>
            <w:bottom w:val="single" w:sz="6" w:space="0" w:color="000000"/>
          </w:tcBorders>
        </w:tcPr>
        <w:p w14:paraId="794E319E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01</w:t>
          </w:r>
        </w:p>
      </w:tc>
      <w:tc>
        <w:tcPr>
          <w:tcW w:w="303" w:type="dxa"/>
          <w:tcBorders>
            <w:top w:val="single" w:sz="6" w:space="0" w:color="000000"/>
          </w:tcBorders>
        </w:tcPr>
        <w:p w14:paraId="47D27162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/</w:t>
          </w:r>
        </w:p>
      </w:tc>
      <w:tc>
        <w:tcPr>
          <w:tcW w:w="736" w:type="dxa"/>
          <w:tcBorders>
            <w:top w:val="single" w:sz="6" w:space="0" w:color="000000"/>
            <w:bottom w:val="single" w:sz="6" w:space="0" w:color="000000"/>
          </w:tcBorders>
        </w:tcPr>
        <w:p w14:paraId="6F54A786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2000</w:t>
          </w:r>
        </w:p>
      </w:tc>
      <w:tc>
        <w:tcPr>
          <w:tcW w:w="736" w:type="dxa"/>
          <w:tcBorders>
            <w:top w:val="single" w:sz="6" w:space="0" w:color="000000"/>
          </w:tcBorders>
        </w:tcPr>
        <w:p w14:paraId="1DABA13D" w14:textId="77777777" w:rsidR="0064522E" w:rsidRDefault="0064522E">
          <w:pPr>
            <w:ind w:left="0" w:hanging="2"/>
            <w:jc w:val="both"/>
          </w:pPr>
        </w:p>
      </w:tc>
      <w:tc>
        <w:tcPr>
          <w:tcW w:w="3505" w:type="dxa"/>
          <w:tcBorders>
            <w:top w:val="single" w:sz="6" w:space="0" w:color="000000"/>
          </w:tcBorders>
        </w:tcPr>
        <w:p w14:paraId="5C5567D1" w14:textId="77777777" w:rsidR="0064522E" w:rsidRDefault="00E26ED8">
          <w:pPr>
            <w:ind w:left="0" w:hanging="2"/>
            <w:jc w:val="right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end"/>
          </w:r>
        </w:p>
      </w:tc>
    </w:tr>
  </w:tbl>
  <w:p w14:paraId="6F573BDD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A172" w14:textId="77777777" w:rsidR="009E40C8" w:rsidRDefault="009E40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88B9B86" w14:textId="77777777" w:rsidR="009E40C8" w:rsidRDefault="009E40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D4FA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FA4FD" w14:textId="04D2A1DA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14:paraId="25C57870" w14:textId="275BC699" w:rsidR="000F335B" w:rsidRDefault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 w:rsidRPr="000F335B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BE1D6A5" wp14:editId="240E0828">
          <wp:simplePos x="0" y="0"/>
          <wp:positionH relativeFrom="column">
            <wp:posOffset>4445</wp:posOffset>
          </wp:positionH>
          <wp:positionV relativeFrom="paragraph">
            <wp:posOffset>24765</wp:posOffset>
          </wp:positionV>
          <wp:extent cx="819150" cy="899795"/>
          <wp:effectExtent l="0" t="0" r="0" b="0"/>
          <wp:wrapTight wrapText="bothSides">
            <wp:wrapPolygon edited="0">
              <wp:start x="0" y="0"/>
              <wp:lineTo x="0" y="21036"/>
              <wp:lineTo x="21098" y="21036"/>
              <wp:lineTo x="2109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69C11" w14:textId="20603EF3" w:rsidR="000F335B" w:rsidRDefault="000F335B" w:rsidP="000F335B">
    <w:pPr>
      <w:pStyle w:val="Default"/>
    </w:pPr>
    <w:r w:rsidRPr="000F335B">
      <w:t xml:space="preserve"> </w:t>
    </w:r>
  </w:p>
  <w:p w14:paraId="7D86F07A" w14:textId="77777777" w:rsid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249" w:hanging="2"/>
      <w:jc w:val="center"/>
      <w:rPr>
        <w:b/>
        <w:bCs/>
        <w:sz w:val="24"/>
      </w:rPr>
    </w:pPr>
    <w:r w:rsidRPr="000F335B">
      <w:rPr>
        <w:b/>
        <w:bCs/>
        <w:sz w:val="24"/>
      </w:rPr>
      <w:t xml:space="preserve">GOVERNO DO ESTADO DE SÃO PAULO </w:t>
    </w:r>
  </w:p>
  <w:p w14:paraId="39909507" w14:textId="77777777" w:rsid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249" w:hanging="2"/>
      <w:jc w:val="center"/>
      <w:rPr>
        <w:b/>
        <w:bCs/>
        <w:sz w:val="24"/>
      </w:rPr>
    </w:pPr>
    <w:r w:rsidRPr="000F335B">
      <w:rPr>
        <w:b/>
        <w:bCs/>
        <w:sz w:val="24"/>
      </w:rPr>
      <w:t xml:space="preserve">SECRETARIA DE INFRAESTRUTURA E MEIO AMBIENTE </w:t>
    </w:r>
  </w:p>
  <w:p w14:paraId="07EF9EC7" w14:textId="2BCB83EB" w:rsidR="000F335B" w:rsidRP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108" w:hanging="2"/>
      <w:jc w:val="center"/>
      <w:rPr>
        <w:color w:val="000000"/>
        <w:sz w:val="24"/>
      </w:rPr>
    </w:pPr>
    <w:r w:rsidRPr="000F335B">
      <w:rPr>
        <w:b/>
        <w:bCs/>
        <w:sz w:val="24"/>
      </w:rPr>
      <w:t>CONSELHO ESTADUAL DE RECURSOS HÍDRICOS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EA23" w14:textId="77777777" w:rsidR="0064522E" w:rsidRDefault="00E26E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Agendamento de Serviços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0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CC4BA8"/>
    <w:multiLevelType w:val="hybridMultilevel"/>
    <w:tmpl w:val="548E5F90"/>
    <w:lvl w:ilvl="0" w:tplc="9028B104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46F68C1"/>
    <w:multiLevelType w:val="hybridMultilevel"/>
    <w:tmpl w:val="3B00F892"/>
    <w:lvl w:ilvl="0" w:tplc="F078CA4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7A23105"/>
    <w:multiLevelType w:val="multilevel"/>
    <w:tmpl w:val="97DA2A9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99E6EF1"/>
    <w:multiLevelType w:val="multilevel"/>
    <w:tmpl w:val="D5469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E"/>
    <w:rsid w:val="00016DEA"/>
    <w:rsid w:val="00020FD9"/>
    <w:rsid w:val="0004714D"/>
    <w:rsid w:val="00076F1C"/>
    <w:rsid w:val="00087B12"/>
    <w:rsid w:val="0009328B"/>
    <w:rsid w:val="000A45C5"/>
    <w:rsid w:val="000D61DB"/>
    <w:rsid w:val="000F335B"/>
    <w:rsid w:val="00146140"/>
    <w:rsid w:val="0019477D"/>
    <w:rsid w:val="001A7470"/>
    <w:rsid w:val="001A7D82"/>
    <w:rsid w:val="001D0BD5"/>
    <w:rsid w:val="00211E8C"/>
    <w:rsid w:val="0023169D"/>
    <w:rsid w:val="00237A0D"/>
    <w:rsid w:val="0024613B"/>
    <w:rsid w:val="0026151B"/>
    <w:rsid w:val="002916EF"/>
    <w:rsid w:val="002A01B2"/>
    <w:rsid w:val="002E13D2"/>
    <w:rsid w:val="003248D1"/>
    <w:rsid w:val="0033251D"/>
    <w:rsid w:val="00340A46"/>
    <w:rsid w:val="00346397"/>
    <w:rsid w:val="003569FF"/>
    <w:rsid w:val="0038497F"/>
    <w:rsid w:val="003A4BC8"/>
    <w:rsid w:val="003A60B6"/>
    <w:rsid w:val="003A7B77"/>
    <w:rsid w:val="003B0134"/>
    <w:rsid w:val="003F02E3"/>
    <w:rsid w:val="00417E03"/>
    <w:rsid w:val="0044360E"/>
    <w:rsid w:val="00462DAD"/>
    <w:rsid w:val="004E5C8D"/>
    <w:rsid w:val="004E76B1"/>
    <w:rsid w:val="00521AC3"/>
    <w:rsid w:val="0053355D"/>
    <w:rsid w:val="00544A74"/>
    <w:rsid w:val="0057019D"/>
    <w:rsid w:val="00573F7B"/>
    <w:rsid w:val="005812E8"/>
    <w:rsid w:val="0058173F"/>
    <w:rsid w:val="00591731"/>
    <w:rsid w:val="005D0A44"/>
    <w:rsid w:val="005D24FA"/>
    <w:rsid w:val="005D52ED"/>
    <w:rsid w:val="00612D30"/>
    <w:rsid w:val="006319AC"/>
    <w:rsid w:val="0064522E"/>
    <w:rsid w:val="0065334C"/>
    <w:rsid w:val="0065418A"/>
    <w:rsid w:val="00706EC7"/>
    <w:rsid w:val="0072122E"/>
    <w:rsid w:val="0073403B"/>
    <w:rsid w:val="00737ED7"/>
    <w:rsid w:val="00751C42"/>
    <w:rsid w:val="00780EBD"/>
    <w:rsid w:val="007C2B2F"/>
    <w:rsid w:val="007E0881"/>
    <w:rsid w:val="00863D74"/>
    <w:rsid w:val="0087702B"/>
    <w:rsid w:val="008A0267"/>
    <w:rsid w:val="008A2803"/>
    <w:rsid w:val="008D0C51"/>
    <w:rsid w:val="008E0D9D"/>
    <w:rsid w:val="008F3424"/>
    <w:rsid w:val="00965E8F"/>
    <w:rsid w:val="009D77EC"/>
    <w:rsid w:val="009E40C8"/>
    <w:rsid w:val="009F341D"/>
    <w:rsid w:val="00A14FEC"/>
    <w:rsid w:val="00A1586E"/>
    <w:rsid w:val="00A17F0A"/>
    <w:rsid w:val="00A46A25"/>
    <w:rsid w:val="00A528CD"/>
    <w:rsid w:val="00A7012B"/>
    <w:rsid w:val="00A77EF6"/>
    <w:rsid w:val="00A83685"/>
    <w:rsid w:val="00AB00FB"/>
    <w:rsid w:val="00B1187A"/>
    <w:rsid w:val="00B12C3E"/>
    <w:rsid w:val="00B60FEB"/>
    <w:rsid w:val="00B61469"/>
    <w:rsid w:val="00BB22BC"/>
    <w:rsid w:val="00BB50D5"/>
    <w:rsid w:val="00BD25EC"/>
    <w:rsid w:val="00BF1FF9"/>
    <w:rsid w:val="00C56B4F"/>
    <w:rsid w:val="00CC5D58"/>
    <w:rsid w:val="00CC7FE6"/>
    <w:rsid w:val="00CF0697"/>
    <w:rsid w:val="00D0055C"/>
    <w:rsid w:val="00D61BD4"/>
    <w:rsid w:val="00D62C68"/>
    <w:rsid w:val="00D73FDB"/>
    <w:rsid w:val="00D85685"/>
    <w:rsid w:val="00DA18B3"/>
    <w:rsid w:val="00DD7252"/>
    <w:rsid w:val="00DE2796"/>
    <w:rsid w:val="00DF25B0"/>
    <w:rsid w:val="00DF644A"/>
    <w:rsid w:val="00E07655"/>
    <w:rsid w:val="00E26ED8"/>
    <w:rsid w:val="00EA260A"/>
    <w:rsid w:val="00EE4788"/>
    <w:rsid w:val="00EF4831"/>
    <w:rsid w:val="00F21FC3"/>
    <w:rsid w:val="00F3102B"/>
    <w:rsid w:val="00F435FB"/>
    <w:rsid w:val="00F56CEC"/>
    <w:rsid w:val="00F8164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B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i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paragraph" w:styleId="PargrafodaLista">
    <w:name w:val="List Paragraph"/>
    <w:basedOn w:val="Normal"/>
    <w:pPr>
      <w:ind w:left="720"/>
      <w:contextualSpacing/>
    </w:pPr>
    <w:rPr>
      <w:sz w:val="24"/>
      <w:szCs w:val="24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paragraph" w:styleId="Reviso">
    <w:name w:val="Revision"/>
    <w:hidden/>
    <w:uiPriority w:val="99"/>
    <w:semiHidden/>
    <w:rsid w:val="005D52ED"/>
    <w:rPr>
      <w:position w:val="-1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1DB"/>
    <w:rPr>
      <w:color w:val="605E5C"/>
      <w:shd w:val="clear" w:color="auto" w:fill="E1DFDD"/>
    </w:rPr>
  </w:style>
  <w:style w:type="paragraph" w:customStyle="1" w:styleId="Default">
    <w:name w:val="Default"/>
    <w:rsid w:val="00462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335B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i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paragraph" w:styleId="PargrafodaLista">
    <w:name w:val="List Paragraph"/>
    <w:basedOn w:val="Normal"/>
    <w:pPr>
      <w:ind w:left="720"/>
      <w:contextualSpacing/>
    </w:pPr>
    <w:rPr>
      <w:sz w:val="24"/>
      <w:szCs w:val="24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paragraph" w:styleId="Reviso">
    <w:name w:val="Revision"/>
    <w:hidden/>
    <w:uiPriority w:val="99"/>
    <w:semiHidden/>
    <w:rsid w:val="005D52ED"/>
    <w:rPr>
      <w:position w:val="-1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1DB"/>
    <w:rPr>
      <w:color w:val="605E5C"/>
      <w:shd w:val="clear" w:color="auto" w:fill="E1DFDD"/>
    </w:rPr>
  </w:style>
  <w:style w:type="paragraph" w:customStyle="1" w:styleId="Default">
    <w:name w:val="Default"/>
    <w:rsid w:val="00462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335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ylqJmKP+ryChDyzOPQbiqDqyQ==">AMUW2mXvZoFbuAZaG60d405YWSxX6G43qsqGIaskURL9qqjO16V4APiJeG45cFvGxS1Te7bohiwE9hDyr2BdepXXIr8r0Cy5H04sfkPYTWNt7HvmmIFXIC8=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Superintendência de Assuntos Regulatórios</dc:creator>
  <cp:lastModifiedBy>Maria Lucia Grisi Grandini Magri</cp:lastModifiedBy>
  <cp:revision>2</cp:revision>
  <dcterms:created xsi:type="dcterms:W3CDTF">2021-09-14T11:58:00Z</dcterms:created>
  <dcterms:modified xsi:type="dcterms:W3CDTF">2021-09-14T11:58:00Z</dcterms:modified>
</cp:coreProperties>
</file>