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03" w:rsidRPr="00F2610E" w:rsidRDefault="00DE4D03" w:rsidP="00DE4D03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>DELIBERAÇÃO CRH nº ____</w:t>
      </w:r>
      <w:proofErr w:type="gramStart"/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,</w:t>
      </w:r>
      <w:proofErr w:type="gramEnd"/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de ________________</w:t>
      </w:r>
    </w:p>
    <w:p w:rsidR="003858FD" w:rsidRDefault="003858FD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DE4D03" w:rsidRPr="00F2610E" w:rsidRDefault="00DE4D03" w:rsidP="00DE4D03">
      <w:pPr>
        <w:pStyle w:val="Default"/>
        <w:spacing w:after="120" w:line="276" w:lineRule="auto"/>
        <w:ind w:left="5103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F2610E">
        <w:rPr>
          <w:rFonts w:asciiTheme="minorHAnsi" w:hAnsiTheme="minorHAnsi"/>
          <w:sz w:val="22"/>
          <w:szCs w:val="22"/>
        </w:rPr>
        <w:t>Aprova</w:t>
      </w:r>
      <w:proofErr w:type="gramEnd"/>
      <w:r w:rsidRPr="00F2610E">
        <w:rPr>
          <w:rFonts w:asciiTheme="minorHAnsi" w:hAnsiTheme="minorHAnsi"/>
          <w:sz w:val="22"/>
          <w:szCs w:val="22"/>
        </w:rPr>
        <w:t xml:space="preserve"> procedimentos, limites e c</w:t>
      </w:r>
      <w:r w:rsidR="00004421">
        <w:rPr>
          <w:rFonts w:asciiTheme="minorHAnsi" w:hAnsiTheme="minorHAnsi"/>
          <w:sz w:val="22"/>
          <w:szCs w:val="22"/>
        </w:rPr>
        <w:t>ondicionantes para alteração d</w:t>
      </w:r>
      <w:r w:rsidRPr="00F2610E">
        <w:rPr>
          <w:rFonts w:asciiTheme="minorHAnsi" w:hAnsiTheme="minorHAnsi"/>
          <w:sz w:val="22"/>
          <w:szCs w:val="22"/>
        </w:rPr>
        <w:t>os mecanismos e valores de cobrança</w:t>
      </w:r>
      <w:r w:rsidR="00004421" w:rsidRPr="00004421">
        <w:rPr>
          <w:rFonts w:asciiTheme="minorHAnsi" w:hAnsiTheme="minorHAnsi"/>
          <w:sz w:val="22"/>
          <w:szCs w:val="22"/>
        </w:rPr>
        <w:t xml:space="preserve"> </w:t>
      </w:r>
      <w:r w:rsidR="00004421" w:rsidRPr="00F2610E">
        <w:rPr>
          <w:rFonts w:asciiTheme="minorHAnsi" w:hAnsiTheme="minorHAnsi"/>
          <w:sz w:val="22"/>
          <w:szCs w:val="22"/>
        </w:rPr>
        <w:t>pela utilização dos recursos hídricos de domínio do Estado de São Paulo</w:t>
      </w:r>
      <w:r w:rsidRPr="00F2610E">
        <w:rPr>
          <w:rFonts w:asciiTheme="minorHAnsi" w:hAnsiTheme="minorHAnsi"/>
          <w:sz w:val="22"/>
          <w:szCs w:val="22"/>
        </w:rPr>
        <w:t xml:space="preserve">, </w:t>
      </w:r>
      <w:r w:rsidR="00004421">
        <w:rPr>
          <w:rFonts w:asciiTheme="minorHAnsi" w:hAnsiTheme="minorHAnsi"/>
          <w:sz w:val="22"/>
          <w:szCs w:val="22"/>
        </w:rPr>
        <w:t>para os</w:t>
      </w:r>
      <w:r w:rsidRPr="00F2610E">
        <w:rPr>
          <w:rFonts w:asciiTheme="minorHAnsi" w:hAnsiTheme="minorHAnsi"/>
          <w:sz w:val="22"/>
          <w:szCs w:val="22"/>
        </w:rPr>
        <w:t xml:space="preserve"> usuários urbanos e industriais.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1E2A" w:rsidRDefault="00F71E2A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71E2A" w:rsidRPr="00F2610E" w:rsidRDefault="00F71E2A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color w:val="auto"/>
          <w:sz w:val="22"/>
          <w:szCs w:val="22"/>
        </w:rPr>
        <w:t xml:space="preserve">O Conselho Estadual de Recursos Hídricos - CRH no exercício de suas atribuições e: </w:t>
      </w:r>
    </w:p>
    <w:p w:rsidR="00DE4D03" w:rsidRPr="00F2610E" w:rsidRDefault="00D0068D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commentRangeStart w:id="0"/>
      <w:r>
        <w:rPr>
          <w:rFonts w:asciiTheme="minorHAnsi" w:hAnsiTheme="minorHAnsi"/>
          <w:b/>
          <w:color w:val="auto"/>
          <w:sz w:val="22"/>
          <w:szCs w:val="22"/>
        </w:rPr>
        <w:t>C</w:t>
      </w:r>
      <w:r w:rsidRPr="00D0068D">
        <w:rPr>
          <w:rFonts w:asciiTheme="minorHAnsi" w:hAnsiTheme="minorHAnsi"/>
          <w:b/>
          <w:color w:val="auto"/>
          <w:sz w:val="22"/>
          <w:szCs w:val="22"/>
        </w:rPr>
        <w:t>onsiderando</w:t>
      </w:r>
      <w:commentRangeEnd w:id="0"/>
      <w:r w:rsidRPr="00D0068D">
        <w:rPr>
          <w:rStyle w:val="Refdecomentrio"/>
          <w:rFonts w:ascii="Times New Roman" w:eastAsia="Times New Roman" w:hAnsi="Times New Roman" w:cs="Times New Roman"/>
          <w:b/>
          <w:color w:val="auto"/>
          <w:lang w:eastAsia="pt-BR"/>
        </w:rPr>
        <w:commentReference w:id="0"/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a Lei nº 7.663, de 30 de dezembro de 1991, que institui a Política e o Sistema Integrado de Gerenciamento de Recursos Hídricos do Estado de São Paulo; </w:t>
      </w:r>
    </w:p>
    <w:p w:rsidR="00DE4D03" w:rsidRPr="00F2610E" w:rsidRDefault="00D0068D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0068D">
        <w:rPr>
          <w:rFonts w:asciiTheme="minorHAnsi" w:hAnsiTheme="minorHAnsi"/>
          <w:b/>
          <w:color w:val="auto"/>
          <w:sz w:val="22"/>
          <w:szCs w:val="22"/>
        </w:rPr>
        <w:t>Considerando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o inciso I, do art</w:t>
      </w:r>
      <w:r w:rsidR="00286ECF">
        <w:rPr>
          <w:rFonts w:asciiTheme="minorHAnsi" w:hAnsiTheme="minorHAnsi"/>
          <w:color w:val="auto"/>
          <w:sz w:val="22"/>
          <w:szCs w:val="22"/>
        </w:rPr>
        <w:t>igo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6º, da Lei nº 12.183, de 29 de dezembro de 2005, que dispõe sobre limites e condicionantes para a cobrança pela utilização dos recursos hídricos; </w:t>
      </w:r>
    </w:p>
    <w:p w:rsidR="00DE4D03" w:rsidRPr="00F2610E" w:rsidRDefault="00D0068D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0068D">
        <w:rPr>
          <w:rFonts w:asciiTheme="minorHAnsi" w:hAnsiTheme="minorHAnsi"/>
          <w:b/>
          <w:color w:val="auto"/>
          <w:sz w:val="22"/>
          <w:szCs w:val="22"/>
        </w:rPr>
        <w:t>Considerando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o Decreto nº 50.667, de 30 de março de 2006, que regulamenta a Lei nº 12.183, de 29 de dezembro de 2005; </w:t>
      </w:r>
    </w:p>
    <w:p w:rsidR="00DE4D03" w:rsidRDefault="00AB4C1F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0068D">
        <w:rPr>
          <w:rFonts w:asciiTheme="minorHAnsi" w:hAnsiTheme="minorHAnsi"/>
          <w:b/>
          <w:color w:val="auto"/>
          <w:sz w:val="22"/>
          <w:szCs w:val="22"/>
        </w:rPr>
        <w:t>Considerando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a Deliberação CRH nº 90, de 10 de dezembro de 2008, que aprova os procedimentos, limites e condicionantes para a cobrança pela utilização dos recursos hídricos do Estado de São Paulo, prorrogada por prazo indeterminado pela Deliberação CRH nº 160, de 26 de junho de 2014; </w:t>
      </w:r>
    </w:p>
    <w:p w:rsidR="00683435" w:rsidRPr="000A72A6" w:rsidRDefault="00286ECF" w:rsidP="00342BA8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72A6">
        <w:rPr>
          <w:rFonts w:asciiTheme="minorHAnsi" w:hAnsiTheme="minorHAnsi"/>
          <w:b/>
          <w:color w:val="000000" w:themeColor="text1"/>
          <w:sz w:val="22"/>
          <w:szCs w:val="22"/>
        </w:rPr>
        <w:t>Considerando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o inciso IX, do artigo 2º, da Deliberação CRH nº 111, de 10 de dezembro de 2009, que </w:t>
      </w:r>
      <w:r w:rsidR="00342BA8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estabelece que 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a Deliberação de aprovação da cobrança </w:t>
      </w:r>
      <w:r w:rsidR="00342BA8" w:rsidRPr="000A72A6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>o C</w:t>
      </w:r>
      <w:r w:rsidR="000E4753" w:rsidRPr="000A72A6">
        <w:rPr>
          <w:rFonts w:asciiTheme="minorHAnsi" w:hAnsiTheme="minorHAnsi"/>
          <w:color w:val="000000" w:themeColor="text1"/>
          <w:sz w:val="22"/>
          <w:szCs w:val="22"/>
        </w:rPr>
        <w:t>omitê de Bacia Hidrográfica (C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>BH</w:t>
      </w:r>
      <w:r w:rsidR="000E4753" w:rsidRPr="000A72A6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deve prever a necessidade de revisão de seus termos após dois anos da emissão dos boletos de cobrança na Bacia</w:t>
      </w:r>
      <w:r w:rsidR="00342BA8" w:rsidRPr="000A72A6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342BA8" w:rsidRPr="000A72A6" w:rsidRDefault="000E4753" w:rsidP="000E4753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72A6">
        <w:rPr>
          <w:rFonts w:asciiTheme="minorHAnsi" w:hAnsiTheme="minorHAnsi"/>
          <w:b/>
          <w:color w:val="000000" w:themeColor="text1"/>
          <w:sz w:val="22"/>
          <w:szCs w:val="22"/>
        </w:rPr>
        <w:t>Considerando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que, na reunião de 26 de junho de 2014, o CRH atribuiu à Câmara Técnica de Cobrança (CTCOB) a tarefa de apresentar uma proposta de Deliberação específica para os processos de alteração de mecanismos e/ou valores da cobrança, </w:t>
      </w:r>
      <w:r w:rsidR="00777071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a ser 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elaborada com apoio da Câmara Técnica de Assuntos Jurídicos e Institucionais (CTAJI) e em conjunto com os </w:t>
      </w:r>
      <w:proofErr w:type="spellStart"/>
      <w:r w:rsidRPr="000A72A6">
        <w:rPr>
          <w:rFonts w:asciiTheme="minorHAnsi" w:hAnsiTheme="minorHAnsi"/>
          <w:color w:val="000000" w:themeColor="text1"/>
          <w:sz w:val="22"/>
          <w:szCs w:val="22"/>
        </w:rPr>
        <w:t>CBHs</w:t>
      </w:r>
      <w:proofErr w:type="spellEnd"/>
      <w:r w:rsidRPr="000A72A6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0E4753" w:rsidRPr="000A72A6" w:rsidRDefault="000E4753" w:rsidP="005F74CD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72A6">
        <w:rPr>
          <w:rFonts w:asciiTheme="minorHAnsi" w:hAnsiTheme="minorHAnsi"/>
          <w:b/>
          <w:color w:val="000000" w:themeColor="text1"/>
          <w:sz w:val="22"/>
          <w:szCs w:val="22"/>
        </w:rPr>
        <w:t>Considerando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que a CTCOB promoveu o debate</w:t>
      </w:r>
      <w:r w:rsidR="005F74CD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da matéria com os Comitês de Bacia</w:t>
      </w:r>
      <w:r w:rsidR="00AC137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F74CD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C1374" w:rsidRPr="000A72A6">
        <w:rPr>
          <w:rFonts w:asciiTheme="minorHAnsi" w:hAnsiTheme="minorHAnsi"/>
          <w:color w:val="000000" w:themeColor="text1"/>
          <w:sz w:val="22"/>
          <w:szCs w:val="22"/>
        </w:rPr>
        <w:t>com apoio da</w:t>
      </w:r>
      <w:r w:rsidR="00AC1374">
        <w:rPr>
          <w:rFonts w:asciiTheme="minorHAnsi" w:hAnsiTheme="minorHAnsi"/>
          <w:color w:val="000000" w:themeColor="text1"/>
          <w:sz w:val="22"/>
          <w:szCs w:val="22"/>
        </w:rPr>
        <w:t xml:space="preserve"> CTAJI,</w:t>
      </w:r>
      <w:r w:rsidR="00AC1374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F74CD" w:rsidRPr="000A72A6">
        <w:rPr>
          <w:rFonts w:asciiTheme="minorHAnsi" w:hAnsiTheme="minorHAnsi"/>
          <w:color w:val="000000" w:themeColor="text1"/>
          <w:sz w:val="22"/>
          <w:szCs w:val="22"/>
        </w:rPr>
        <w:t>por meio de Grupo de Trabalho criado e</w:t>
      </w:r>
      <w:r w:rsidR="00C12976">
        <w:rPr>
          <w:rFonts w:asciiTheme="minorHAnsi" w:hAnsiTheme="minorHAnsi"/>
          <w:color w:val="000000" w:themeColor="text1"/>
          <w:sz w:val="22"/>
          <w:szCs w:val="22"/>
        </w:rPr>
        <w:t>specificamente para esta tarefa.</w:t>
      </w:r>
    </w:p>
    <w:p w:rsidR="00286ECF" w:rsidRDefault="00286ECF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71E2A" w:rsidRDefault="00F71E2A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71E2A" w:rsidRPr="000A72A6" w:rsidRDefault="00F71E2A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color w:val="auto"/>
          <w:sz w:val="22"/>
          <w:szCs w:val="22"/>
        </w:rPr>
        <w:t xml:space="preserve">DELIBERA: </w:t>
      </w:r>
    </w:p>
    <w:p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1º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- Esta deliberação aplica-se às </w:t>
      </w:r>
      <w:proofErr w:type="spellStart"/>
      <w:r w:rsidRPr="00F2610E">
        <w:rPr>
          <w:rFonts w:asciiTheme="minorHAnsi" w:hAnsiTheme="minorHAnsi"/>
          <w:color w:val="auto"/>
          <w:sz w:val="22"/>
          <w:szCs w:val="22"/>
        </w:rPr>
        <w:t>UGRHIs</w:t>
      </w:r>
      <w:proofErr w:type="spellEnd"/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0E45">
        <w:rPr>
          <w:rFonts w:asciiTheme="minorHAnsi" w:hAnsiTheme="minorHAnsi"/>
          <w:color w:val="auto"/>
          <w:sz w:val="22"/>
          <w:szCs w:val="22"/>
        </w:rPr>
        <w:t>em que</w:t>
      </w:r>
      <w:r w:rsidR="00AC22E9">
        <w:rPr>
          <w:rFonts w:asciiTheme="minorHAnsi" w:hAnsiTheme="minorHAnsi"/>
          <w:color w:val="auto"/>
          <w:sz w:val="22"/>
          <w:szCs w:val="22"/>
        </w:rPr>
        <w:t xml:space="preserve"> a </w:t>
      </w:r>
      <w:r w:rsidRPr="00F2610E">
        <w:rPr>
          <w:rFonts w:asciiTheme="minorHAnsi" w:hAnsiTheme="minorHAnsi"/>
          <w:color w:val="auto"/>
          <w:sz w:val="22"/>
          <w:szCs w:val="22"/>
        </w:rPr>
        <w:t>cobrança pela utilização dos recursos hídricos do domínio do Estado de São Paulo aos usuários urbanos e industriais</w:t>
      </w:r>
      <w:r w:rsidR="00AC22E9">
        <w:rPr>
          <w:rFonts w:asciiTheme="minorHAnsi" w:hAnsiTheme="minorHAnsi"/>
          <w:color w:val="auto"/>
          <w:sz w:val="22"/>
          <w:szCs w:val="22"/>
        </w:rPr>
        <w:t xml:space="preserve"> já se encontra implantada, com emissão de boletos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D3D8E">
        <w:rPr>
          <w:rFonts w:asciiTheme="minorHAnsi" w:hAnsiTheme="minorHAnsi"/>
          <w:color w:val="auto"/>
          <w:sz w:val="22"/>
          <w:szCs w:val="22"/>
        </w:rPr>
        <w:t>há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57CB2">
        <w:rPr>
          <w:rFonts w:asciiTheme="minorHAnsi" w:hAnsiTheme="minorHAnsi"/>
          <w:color w:val="000000" w:themeColor="text1"/>
          <w:sz w:val="22"/>
          <w:szCs w:val="22"/>
        </w:rPr>
        <w:t xml:space="preserve">no mínimo, dois anos, e </w:t>
      </w:r>
      <w:r w:rsidR="007B0E45" w:rsidRPr="00557CB2">
        <w:rPr>
          <w:rFonts w:asciiTheme="minorHAnsi" w:hAnsiTheme="minorHAnsi"/>
          <w:color w:val="000000" w:themeColor="text1"/>
          <w:sz w:val="22"/>
          <w:szCs w:val="22"/>
        </w:rPr>
        <w:t>nas quais se pretende</w:t>
      </w:r>
      <w:r w:rsidRPr="00557CB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A7AB7" w:rsidRPr="00557CB2">
        <w:rPr>
          <w:rFonts w:asciiTheme="minorHAnsi" w:hAnsiTheme="minorHAnsi"/>
          <w:color w:val="000000" w:themeColor="text1"/>
          <w:sz w:val="22"/>
          <w:szCs w:val="22"/>
        </w:rPr>
        <w:t>alterar</w:t>
      </w:r>
      <w:r w:rsidRPr="00557CB2">
        <w:rPr>
          <w:rFonts w:asciiTheme="minorHAnsi" w:hAnsiTheme="minorHAnsi"/>
          <w:color w:val="000000" w:themeColor="text1"/>
          <w:sz w:val="22"/>
          <w:szCs w:val="22"/>
        </w:rPr>
        <w:t xml:space="preserve"> mecanismos e/ou valores estabelecidos no </w:t>
      </w:r>
      <w:r w:rsidR="0038089B" w:rsidRPr="00557CB2">
        <w:rPr>
          <w:rFonts w:asciiTheme="minorHAnsi" w:hAnsiTheme="minorHAnsi"/>
          <w:color w:val="000000" w:themeColor="text1"/>
          <w:sz w:val="22"/>
          <w:szCs w:val="22"/>
        </w:rPr>
        <w:t xml:space="preserve">respectivo </w:t>
      </w:r>
      <w:r w:rsidRPr="00557CB2">
        <w:rPr>
          <w:rFonts w:asciiTheme="minorHAnsi" w:hAnsiTheme="minorHAnsi"/>
          <w:color w:val="000000" w:themeColor="text1"/>
          <w:sz w:val="22"/>
          <w:szCs w:val="22"/>
        </w:rPr>
        <w:t xml:space="preserve">Decreto </w:t>
      </w:r>
      <w:r w:rsidRPr="00F2610E">
        <w:rPr>
          <w:rFonts w:asciiTheme="minorHAnsi" w:hAnsiTheme="minorHAnsi"/>
          <w:color w:val="auto"/>
          <w:sz w:val="22"/>
          <w:szCs w:val="22"/>
        </w:rPr>
        <w:t>específico.</w:t>
      </w:r>
    </w:p>
    <w:p w:rsidR="00286ECF" w:rsidRDefault="00286ECF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86ECF">
        <w:rPr>
          <w:rFonts w:asciiTheme="minorHAnsi" w:hAnsiTheme="minorHAnsi"/>
          <w:b/>
          <w:color w:val="auto"/>
          <w:sz w:val="22"/>
          <w:szCs w:val="22"/>
        </w:rPr>
        <w:t>Artigo 2º</w:t>
      </w:r>
      <w:r>
        <w:rPr>
          <w:rFonts w:asciiTheme="minorHAnsi" w:hAnsiTheme="minorHAnsi"/>
          <w:color w:val="auto"/>
          <w:sz w:val="22"/>
          <w:szCs w:val="22"/>
        </w:rPr>
        <w:t xml:space="preserve"> - Para os efeitos desta Deliberação, entende-se por:</w:t>
      </w:r>
    </w:p>
    <w:p w:rsidR="00286ECF" w:rsidRDefault="00286ECF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86ECF">
        <w:rPr>
          <w:rFonts w:asciiTheme="minorHAnsi" w:hAnsiTheme="minorHAnsi"/>
          <w:b/>
          <w:color w:val="auto"/>
          <w:sz w:val="22"/>
          <w:szCs w:val="22"/>
        </w:rPr>
        <w:t xml:space="preserve">I </w:t>
      </w:r>
      <w:r>
        <w:rPr>
          <w:rFonts w:asciiTheme="minorHAnsi" w:hAnsiTheme="minorHAnsi"/>
          <w:color w:val="auto"/>
          <w:sz w:val="22"/>
          <w:szCs w:val="22"/>
        </w:rPr>
        <w:t>– transposição de bacias: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ato de transferir água de uma Unidade de Gerenciamento de Recursos Hídricos - UGRHI para outras, através de meios artificiais, para suprir demandas de uso de água nas </w:t>
      </w:r>
      <w:proofErr w:type="spellStart"/>
      <w:r w:rsidRPr="00F2610E">
        <w:rPr>
          <w:rFonts w:asciiTheme="minorHAnsi" w:hAnsiTheme="minorHAnsi"/>
          <w:color w:val="auto"/>
          <w:sz w:val="22"/>
          <w:szCs w:val="22"/>
        </w:rPr>
        <w:t>UGRHIs</w:t>
      </w:r>
      <w:proofErr w:type="spellEnd"/>
      <w:r w:rsidRPr="00F2610E">
        <w:rPr>
          <w:rFonts w:asciiTheme="minorHAnsi" w:hAnsiTheme="minorHAnsi"/>
          <w:color w:val="auto"/>
          <w:sz w:val="22"/>
          <w:szCs w:val="22"/>
        </w:rPr>
        <w:t xml:space="preserve"> receptoras</w:t>
      </w:r>
      <w:r w:rsidR="0030241E">
        <w:rPr>
          <w:rFonts w:asciiTheme="minorHAnsi" w:hAnsiTheme="minorHAnsi"/>
          <w:color w:val="auto"/>
          <w:sz w:val="22"/>
          <w:szCs w:val="22"/>
        </w:rPr>
        <w:t>.</w:t>
      </w:r>
    </w:p>
    <w:p w:rsidR="00286ECF" w:rsidRDefault="00286ECF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86ECF">
        <w:rPr>
          <w:rFonts w:asciiTheme="minorHAnsi" w:hAnsiTheme="minorHAnsi"/>
          <w:b/>
          <w:color w:val="auto"/>
          <w:sz w:val="22"/>
          <w:szCs w:val="22"/>
        </w:rPr>
        <w:lastRenderedPageBreak/>
        <w:t>I</w:t>
      </w:r>
      <w:r w:rsidR="00506A60">
        <w:rPr>
          <w:rFonts w:asciiTheme="minorHAnsi" w:hAnsiTheme="minorHAnsi"/>
          <w:b/>
          <w:color w:val="auto"/>
          <w:sz w:val="22"/>
          <w:szCs w:val="22"/>
        </w:rPr>
        <w:t>I</w:t>
      </w:r>
      <w:r>
        <w:rPr>
          <w:rFonts w:asciiTheme="minorHAnsi" w:hAnsiTheme="minorHAnsi"/>
          <w:color w:val="auto"/>
          <w:sz w:val="22"/>
          <w:szCs w:val="22"/>
        </w:rPr>
        <w:t xml:space="preserve"> – </w:t>
      </w:r>
      <w:commentRangeStart w:id="1"/>
      <w:r>
        <w:rPr>
          <w:rFonts w:asciiTheme="minorHAnsi" w:hAnsiTheme="minorHAnsi"/>
          <w:color w:val="auto"/>
          <w:sz w:val="22"/>
          <w:szCs w:val="22"/>
        </w:rPr>
        <w:t>atualização monetária</w:t>
      </w:r>
      <w:commentRangeEnd w:id="1"/>
      <w:r w:rsidR="0004026F">
        <w:rPr>
          <w:rStyle w:val="Refdecomentrio"/>
          <w:rFonts w:ascii="Times New Roman" w:eastAsia="Times New Roman" w:hAnsi="Times New Roman" w:cs="Times New Roman"/>
          <w:color w:val="auto"/>
          <w:lang w:eastAsia="pt-BR"/>
        </w:rPr>
        <w:commentReference w:id="1"/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="0004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A025A">
        <w:rPr>
          <w:rFonts w:asciiTheme="minorHAnsi" w:hAnsiTheme="minorHAnsi"/>
          <w:color w:val="auto"/>
          <w:sz w:val="22"/>
          <w:szCs w:val="22"/>
        </w:rPr>
        <w:t>ajuste</w:t>
      </w:r>
      <w:r w:rsidR="0004026F" w:rsidRPr="0004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A025A">
        <w:rPr>
          <w:rFonts w:asciiTheme="minorHAnsi" w:hAnsiTheme="minorHAnsi"/>
          <w:color w:val="auto"/>
          <w:sz w:val="22"/>
          <w:szCs w:val="22"/>
        </w:rPr>
        <w:t>de</w:t>
      </w:r>
      <w:r w:rsidR="0004026F" w:rsidRPr="0004026F">
        <w:rPr>
          <w:rFonts w:asciiTheme="minorHAnsi" w:hAnsiTheme="minorHAnsi"/>
          <w:color w:val="auto"/>
          <w:sz w:val="22"/>
          <w:szCs w:val="22"/>
        </w:rPr>
        <w:t xml:space="preserve"> valores</w:t>
      </w:r>
      <w:r w:rsidR="004A025A">
        <w:rPr>
          <w:rFonts w:asciiTheme="minorHAnsi" w:hAnsiTheme="minorHAnsi"/>
          <w:color w:val="auto"/>
          <w:sz w:val="22"/>
          <w:szCs w:val="22"/>
        </w:rPr>
        <w:t xml:space="preserve"> monetários</w:t>
      </w:r>
      <w:r w:rsidR="0004026F" w:rsidRPr="0004026F">
        <w:rPr>
          <w:rFonts w:asciiTheme="minorHAnsi" w:hAnsiTheme="minorHAnsi"/>
          <w:color w:val="auto"/>
          <w:sz w:val="22"/>
          <w:szCs w:val="22"/>
        </w:rPr>
        <w:t xml:space="preserve"> originais para determinada data, mediante a aplicação de </w:t>
      </w:r>
      <w:r w:rsidR="004A025A">
        <w:rPr>
          <w:rFonts w:asciiTheme="minorHAnsi" w:hAnsiTheme="minorHAnsi"/>
          <w:color w:val="auto"/>
          <w:sz w:val="22"/>
          <w:szCs w:val="22"/>
        </w:rPr>
        <w:t>índices</w:t>
      </w:r>
      <w:r w:rsidR="0004026F" w:rsidRPr="0004026F">
        <w:rPr>
          <w:rFonts w:asciiTheme="minorHAnsi" w:hAnsiTheme="minorHAnsi"/>
          <w:color w:val="auto"/>
          <w:sz w:val="22"/>
          <w:szCs w:val="22"/>
        </w:rPr>
        <w:t xml:space="preserve"> ou outros elementos aptos a traduzir a variação do poder aquisitivo da moeda nacional em um dado período.</w:t>
      </w:r>
    </w:p>
    <w:p w:rsidR="0030241E" w:rsidRPr="00F2610E" w:rsidRDefault="0030241E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III - </w:t>
      </w:r>
      <w:proofErr w:type="gramStart"/>
      <w:r w:rsidRPr="00A27D08">
        <w:rPr>
          <w:rFonts w:asciiTheme="minorHAnsi" w:hAnsiTheme="minorHAnsi"/>
          <w:bCs/>
          <w:color w:val="auto"/>
          <w:sz w:val="22"/>
          <w:szCs w:val="22"/>
        </w:rPr>
        <w:t>DBO</w:t>
      </w:r>
      <w:r w:rsidRPr="00A27D08">
        <w:rPr>
          <w:rFonts w:asciiTheme="minorHAnsi" w:hAnsiTheme="minorHAnsi"/>
          <w:bCs/>
          <w:color w:val="auto"/>
          <w:sz w:val="22"/>
          <w:szCs w:val="22"/>
          <w:vertAlign w:val="subscript"/>
        </w:rPr>
        <w:t>5,</w:t>
      </w:r>
      <w:proofErr w:type="gramEnd"/>
      <w:r w:rsidRPr="00A27D08">
        <w:rPr>
          <w:rFonts w:asciiTheme="minorHAnsi" w:hAnsiTheme="minorHAnsi"/>
          <w:bCs/>
          <w:color w:val="auto"/>
          <w:sz w:val="22"/>
          <w:szCs w:val="22"/>
          <w:vertAlign w:val="subscript"/>
        </w:rPr>
        <w:t>20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: </w:t>
      </w:r>
      <w:r w:rsidR="00531BF9" w:rsidRPr="00531BF9">
        <w:rPr>
          <w:rFonts w:asciiTheme="minorHAnsi" w:hAnsiTheme="minorHAnsi"/>
          <w:bCs/>
          <w:color w:val="auto"/>
          <w:sz w:val="22"/>
          <w:szCs w:val="22"/>
        </w:rPr>
        <w:t xml:space="preserve">É a quantidade do oxigênio necessária para oxidar a matéria orgânica por decomposição microbiana aeróbia para uma forma inorgânica estável. A DBO é proporcional ao tempo, ou seja, quanto maior o tempo, mais matéria orgânica biodegradável é decomposta pela atividade aeróbica das bactérias, e mais oxigênio é consumido. Adota-se </w:t>
      </w:r>
      <w:proofErr w:type="gramStart"/>
      <w:r w:rsidR="00531BF9" w:rsidRPr="00531BF9">
        <w:rPr>
          <w:rFonts w:asciiTheme="minorHAnsi" w:hAnsiTheme="minorHAnsi"/>
          <w:bCs/>
          <w:color w:val="auto"/>
          <w:sz w:val="22"/>
          <w:szCs w:val="22"/>
        </w:rPr>
        <w:t>5</w:t>
      </w:r>
      <w:proofErr w:type="gramEnd"/>
      <w:r w:rsidR="00531BF9" w:rsidRPr="00531BF9">
        <w:rPr>
          <w:rFonts w:asciiTheme="minorHAnsi" w:hAnsiTheme="minorHAnsi"/>
          <w:bCs/>
          <w:color w:val="auto"/>
          <w:sz w:val="22"/>
          <w:szCs w:val="22"/>
        </w:rPr>
        <w:t xml:space="preserve"> dias e 20º Celsius como tempo e temperatura padrão nas medida</w:t>
      </w:r>
      <w:r w:rsidR="00531BF9">
        <w:rPr>
          <w:rFonts w:asciiTheme="minorHAnsi" w:hAnsiTheme="minorHAnsi"/>
          <w:bCs/>
          <w:color w:val="auto"/>
          <w:sz w:val="22"/>
          <w:szCs w:val="22"/>
        </w:rPr>
        <w:t>s de DBO da água ou do efluente</w:t>
      </w:r>
      <w:r w:rsidR="00531BF9" w:rsidRPr="00531BF9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Artigo </w:t>
      </w:r>
      <w:r w:rsidR="00286ECF"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>3</w:t>
      </w: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º 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- A </w:t>
      </w:r>
      <w:r w:rsidR="000D486B" w:rsidRPr="00967682">
        <w:rPr>
          <w:rFonts w:asciiTheme="minorHAnsi" w:hAnsiTheme="minorHAnsi"/>
          <w:color w:val="000000" w:themeColor="text1"/>
          <w:sz w:val="22"/>
          <w:szCs w:val="22"/>
        </w:rPr>
        <w:t>alteração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8089B"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dos mecanismos e/ou valores 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da cobrança pela utilização de recursos hídricos será efetuada </w:t>
      </w:r>
      <w:r w:rsidRPr="00F2610E">
        <w:rPr>
          <w:rFonts w:asciiTheme="minorHAnsi" w:hAnsiTheme="minorHAnsi"/>
          <w:color w:val="auto"/>
          <w:sz w:val="22"/>
          <w:szCs w:val="22"/>
        </w:rPr>
        <w:t>conforme as etapas principais</w:t>
      </w:r>
      <w:r w:rsidR="0038089B">
        <w:rPr>
          <w:rFonts w:asciiTheme="minorHAnsi" w:hAnsiTheme="minorHAnsi"/>
          <w:color w:val="auto"/>
          <w:sz w:val="22"/>
          <w:szCs w:val="22"/>
        </w:rPr>
        <w:t>,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indicadas no fluxograma constante do Anexo I desta Deliberação. </w:t>
      </w: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Artigo </w:t>
      </w:r>
      <w:r w:rsidR="00286ECF"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>4</w:t>
      </w: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º 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- Para </w:t>
      </w:r>
      <w:r w:rsidR="001C0A47"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alterações </w:t>
      </w:r>
      <w:r w:rsidR="00A3694A" w:rsidRPr="00967682">
        <w:rPr>
          <w:rFonts w:asciiTheme="minorHAnsi" w:hAnsiTheme="minorHAnsi"/>
          <w:color w:val="000000" w:themeColor="text1"/>
          <w:sz w:val="22"/>
          <w:szCs w:val="22"/>
        </w:rPr>
        <w:t>relativas</w:t>
      </w:r>
      <w:r w:rsidR="001C0A47"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 aos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 Coeficientes Ponderadores referidos no </w:t>
      </w:r>
      <w:r w:rsidR="00B7038C" w:rsidRPr="00967682">
        <w:rPr>
          <w:rFonts w:asciiTheme="minorHAnsi" w:hAnsiTheme="minorHAnsi"/>
          <w:color w:val="000000" w:themeColor="text1"/>
          <w:sz w:val="22"/>
          <w:szCs w:val="22"/>
        </w:rPr>
        <w:t>artigo 12 do Decreto nº 50.667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 de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2006, os </w:t>
      </w:r>
      <w:proofErr w:type="spellStart"/>
      <w:r w:rsidRPr="00F2610E">
        <w:rPr>
          <w:rFonts w:asciiTheme="minorHAnsi" w:hAnsiTheme="minorHAnsi"/>
          <w:color w:val="auto"/>
          <w:sz w:val="22"/>
          <w:szCs w:val="22"/>
        </w:rPr>
        <w:t>CBHs</w:t>
      </w:r>
      <w:proofErr w:type="spellEnd"/>
      <w:r w:rsidRPr="00F2610E">
        <w:rPr>
          <w:rFonts w:asciiTheme="minorHAnsi" w:hAnsiTheme="minorHAnsi"/>
          <w:color w:val="auto"/>
          <w:sz w:val="22"/>
          <w:szCs w:val="22"/>
        </w:rPr>
        <w:t xml:space="preserve"> deverão: </w:t>
      </w:r>
    </w:p>
    <w:p w:rsidR="00DE4D03" w:rsidRPr="000A0C6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0C6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 </w:t>
      </w:r>
      <w:r w:rsidRPr="000A0C6E">
        <w:rPr>
          <w:rFonts w:asciiTheme="minorHAnsi" w:hAnsiTheme="minorHAnsi"/>
          <w:color w:val="000000" w:themeColor="text1"/>
          <w:sz w:val="22"/>
          <w:szCs w:val="22"/>
        </w:rPr>
        <w:t xml:space="preserve">– considerar </w:t>
      </w:r>
      <w:r w:rsidR="00A64550" w:rsidRPr="000A0C6E">
        <w:rPr>
          <w:rFonts w:asciiTheme="minorHAnsi" w:hAnsiTheme="minorHAnsi"/>
          <w:color w:val="000000" w:themeColor="text1"/>
          <w:sz w:val="22"/>
          <w:szCs w:val="22"/>
        </w:rPr>
        <w:t>as especificidades</w:t>
      </w:r>
      <w:r w:rsidRPr="000A0C6E">
        <w:rPr>
          <w:rFonts w:asciiTheme="minorHAnsi" w:hAnsiTheme="minorHAnsi"/>
          <w:color w:val="000000" w:themeColor="text1"/>
          <w:sz w:val="22"/>
          <w:szCs w:val="22"/>
        </w:rPr>
        <w:t xml:space="preserve"> da respectiva UGRHI e as metas propostas </w:t>
      </w:r>
      <w:r w:rsidR="00967682" w:rsidRPr="000A0C6E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Pr="000A0C6E">
        <w:rPr>
          <w:rFonts w:asciiTheme="minorHAnsi" w:hAnsiTheme="minorHAnsi"/>
          <w:color w:val="000000" w:themeColor="text1"/>
          <w:sz w:val="22"/>
          <w:szCs w:val="22"/>
        </w:rPr>
        <w:t xml:space="preserve"> seu Plano de Bacia; </w:t>
      </w:r>
    </w:p>
    <w:p w:rsidR="00DE4D03" w:rsidRPr="0024489A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4489A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– adotar os </w:t>
      </w:r>
      <w:r w:rsidR="00A64550" w:rsidRPr="00F2610E">
        <w:rPr>
          <w:rFonts w:asciiTheme="minorHAnsi" w:hAnsiTheme="minorHAnsi"/>
          <w:color w:val="auto"/>
          <w:sz w:val="22"/>
          <w:szCs w:val="22"/>
        </w:rPr>
        <w:t xml:space="preserve">Coeficientes Ponderadores </w:t>
      </w:r>
      <w:r w:rsidRPr="0024489A">
        <w:rPr>
          <w:rFonts w:asciiTheme="minorHAnsi" w:hAnsiTheme="minorHAnsi"/>
          <w:color w:val="auto"/>
          <w:sz w:val="22"/>
          <w:szCs w:val="22"/>
        </w:rPr>
        <w:t>descritos no Anexo II, propondo valores</w:t>
      </w:r>
      <w:r w:rsidR="00022361" w:rsidRPr="000223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22361" w:rsidRPr="0024489A">
        <w:rPr>
          <w:rFonts w:asciiTheme="minorHAnsi" w:hAnsiTheme="minorHAnsi"/>
          <w:color w:val="auto"/>
          <w:sz w:val="22"/>
          <w:szCs w:val="22"/>
        </w:rPr>
        <w:t xml:space="preserve">maiores que zero para </w:t>
      </w:r>
      <w:r w:rsidR="00022361">
        <w:rPr>
          <w:rFonts w:asciiTheme="minorHAnsi" w:hAnsiTheme="minorHAnsi"/>
          <w:color w:val="auto"/>
          <w:sz w:val="22"/>
          <w:szCs w:val="22"/>
        </w:rPr>
        <w:t>cada um deles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4489A">
        <w:rPr>
          <w:rFonts w:asciiTheme="minorHAnsi" w:hAnsiTheme="minorHAnsi"/>
          <w:b/>
          <w:bCs/>
          <w:color w:val="auto"/>
          <w:sz w:val="22"/>
          <w:szCs w:val="22"/>
        </w:rPr>
        <w:t xml:space="preserve">III 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– manter os valores unitários circunscritos </w:t>
      </w:r>
      <w:r w:rsidR="00ED155F">
        <w:rPr>
          <w:rFonts w:asciiTheme="minorHAnsi" w:hAnsiTheme="minorHAnsi"/>
          <w:color w:val="auto"/>
          <w:sz w:val="22"/>
          <w:szCs w:val="22"/>
        </w:rPr>
        <w:t xml:space="preserve">para </w:t>
      </w:r>
      <w:r w:rsidR="00ED155F" w:rsidRPr="0024489A">
        <w:rPr>
          <w:rFonts w:asciiTheme="minorHAnsi" w:hAnsiTheme="minorHAnsi"/>
          <w:color w:val="auto"/>
          <w:sz w:val="22"/>
          <w:szCs w:val="22"/>
        </w:rPr>
        <w:t xml:space="preserve">os </w:t>
      </w:r>
      <w:r w:rsidR="00ED155F" w:rsidRPr="00F2610E">
        <w:rPr>
          <w:rFonts w:asciiTheme="minorHAnsi" w:hAnsiTheme="minorHAnsi"/>
          <w:color w:val="auto"/>
          <w:sz w:val="22"/>
          <w:szCs w:val="22"/>
        </w:rPr>
        <w:t xml:space="preserve">Coeficientes Ponderadores 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indicados no Anexo II; </w:t>
      </w:r>
    </w:p>
    <w:p w:rsidR="005F49D9" w:rsidRPr="007E1932" w:rsidRDefault="005F49D9" w:rsidP="005F49D9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IV</w:t>
      </w:r>
      <w:r w:rsidRPr="007E1932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– propor valor menor que </w:t>
      </w:r>
      <w:proofErr w:type="gramStart"/>
      <w:r w:rsidRPr="007E1932">
        <w:rPr>
          <w:rFonts w:asciiTheme="minorHAnsi" w:hAnsiTheme="minorHAnsi"/>
          <w:bCs/>
          <w:color w:val="auto"/>
          <w:sz w:val="22"/>
          <w:szCs w:val="22"/>
        </w:rPr>
        <w:t>1</w:t>
      </w:r>
      <w:proofErr w:type="gramEnd"/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 (um) para o Coeficiente Ponderador Y3,</w:t>
      </w:r>
      <w:r w:rsidR="00036E64">
        <w:rPr>
          <w:rFonts w:asciiTheme="minorHAnsi" w:hAnsiTheme="minorHAnsi"/>
          <w:bCs/>
          <w:color w:val="auto"/>
          <w:sz w:val="22"/>
          <w:szCs w:val="22"/>
        </w:rPr>
        <w:t xml:space="preserve"> no Anexo II,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 em decorrência do disposto no §2º do</w:t>
      </w:r>
      <w:r w:rsidR="00A27D08">
        <w:rPr>
          <w:rFonts w:asciiTheme="minorHAnsi" w:hAnsiTheme="minorHAnsi"/>
          <w:bCs/>
          <w:color w:val="auto"/>
          <w:sz w:val="22"/>
          <w:szCs w:val="22"/>
        </w:rPr>
        <w:t xml:space="preserve"> artigo 12 do Decreto nº 50.667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 de 2006, nos casos </w:t>
      </w:r>
      <w:r w:rsidR="0056534F">
        <w:rPr>
          <w:rFonts w:asciiTheme="minorHAnsi" w:hAnsiTheme="minorHAnsi"/>
          <w:bCs/>
          <w:color w:val="auto"/>
          <w:sz w:val="22"/>
          <w:szCs w:val="22"/>
        </w:rPr>
        <w:t xml:space="preserve">em 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que o lançamento corresponder a uma qualidade superior ao padrão, de acordo com Nota Técnica anexa à Resolução Conjunta SERHS/SMA </w:t>
      </w:r>
      <w:r w:rsidR="00B03AF0">
        <w:rPr>
          <w:rFonts w:asciiTheme="minorHAnsi" w:hAnsiTheme="minorHAnsi"/>
          <w:bCs/>
          <w:color w:val="auto"/>
          <w:sz w:val="22"/>
          <w:szCs w:val="22"/>
        </w:rPr>
        <w:t>nº 1, de 22 de dezembro de 2006;</w:t>
      </w:r>
    </w:p>
    <w:p w:rsidR="003D5346" w:rsidRPr="00F71E2A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71E2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 </w:t>
      </w:r>
      <w:r w:rsidRPr="00F71E2A">
        <w:rPr>
          <w:rFonts w:asciiTheme="minorHAnsi" w:hAnsiTheme="minorHAnsi"/>
          <w:color w:val="000000" w:themeColor="text1"/>
          <w:sz w:val="22"/>
          <w:szCs w:val="22"/>
        </w:rPr>
        <w:t xml:space="preserve">– </w:t>
      </w:r>
      <w:r w:rsidR="00036E64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caso haja manifestação de interesse, </w:t>
      </w:r>
      <w:r w:rsidR="007A3116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convidar </w:t>
      </w:r>
      <w:r w:rsidR="00036E64">
        <w:rPr>
          <w:rFonts w:asciiTheme="minorHAnsi" w:hAnsiTheme="minorHAnsi"/>
          <w:bCs/>
          <w:color w:val="000000" w:themeColor="text1"/>
          <w:sz w:val="22"/>
          <w:szCs w:val="22"/>
        </w:rPr>
        <w:t>representantes designados pelo</w:t>
      </w:r>
      <w:r w:rsidR="007A3116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CBH da bacia receptora de água,</w:t>
      </w:r>
      <w:r w:rsidR="00036E6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incluindo usuários,</w:t>
      </w:r>
      <w:r w:rsidR="007A3116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para participar dos debates</w:t>
      </w:r>
      <w:r w:rsidR="0056534F" w:rsidRPr="00F71E2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A3116" w:rsidRPr="00F71E2A">
        <w:rPr>
          <w:rFonts w:asciiTheme="minorHAnsi" w:hAnsiTheme="minorHAnsi"/>
          <w:color w:val="000000" w:themeColor="text1"/>
          <w:sz w:val="22"/>
          <w:szCs w:val="22"/>
        </w:rPr>
        <w:t>que objetivem propor</w:t>
      </w:r>
      <w:r w:rsidR="00B03AF0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alteração de valores para o Coeficiente Ponderador X13.</w:t>
      </w:r>
    </w:p>
    <w:p w:rsidR="00AB4BA6" w:rsidRPr="00931A1D" w:rsidRDefault="00AB4BA6" w:rsidP="00AB4BA6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31A1D">
        <w:rPr>
          <w:rFonts w:asciiTheme="minorHAnsi" w:hAnsiTheme="minorHAnsi"/>
          <w:b/>
          <w:bCs/>
          <w:color w:val="auto"/>
          <w:sz w:val="22"/>
          <w:szCs w:val="22"/>
        </w:rPr>
        <w:t xml:space="preserve">§1º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- Os valores atribuídos aos C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oeficientes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P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onderadores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constantes do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 Anexo II são referenciais, cabendo aos </w:t>
      </w:r>
      <w:proofErr w:type="spellStart"/>
      <w:r w:rsidRPr="00931A1D">
        <w:rPr>
          <w:rFonts w:asciiTheme="minorHAnsi" w:hAnsiTheme="minorHAnsi"/>
          <w:color w:val="auto"/>
          <w:sz w:val="22"/>
          <w:szCs w:val="22"/>
        </w:rPr>
        <w:t>CBHs</w:t>
      </w:r>
      <w:proofErr w:type="spellEnd"/>
      <w:r w:rsidRPr="00931A1D">
        <w:rPr>
          <w:rFonts w:asciiTheme="minorHAnsi" w:hAnsiTheme="minorHAnsi"/>
          <w:color w:val="auto"/>
          <w:sz w:val="22"/>
          <w:szCs w:val="22"/>
        </w:rPr>
        <w:t xml:space="preserve"> propor </w:t>
      </w:r>
      <w:r w:rsidR="00F65B9F" w:rsidRPr="00931A1D">
        <w:rPr>
          <w:rFonts w:asciiTheme="minorHAnsi" w:hAnsiTheme="minorHAnsi"/>
          <w:color w:val="auto"/>
          <w:sz w:val="22"/>
          <w:szCs w:val="22"/>
        </w:rPr>
        <w:t xml:space="preserve">aqueles mais apropriados à situação </w:t>
      </w:r>
      <w:r w:rsidR="00BA5265">
        <w:rPr>
          <w:rFonts w:asciiTheme="minorHAnsi" w:hAnsiTheme="minorHAnsi"/>
          <w:color w:val="auto"/>
          <w:sz w:val="22"/>
          <w:szCs w:val="22"/>
        </w:rPr>
        <w:t>de cada</w:t>
      </w:r>
      <w:r w:rsidR="00F65B9F" w:rsidRPr="00931A1D">
        <w:rPr>
          <w:rFonts w:asciiTheme="minorHAnsi" w:hAnsiTheme="minorHAnsi"/>
          <w:color w:val="auto"/>
          <w:sz w:val="22"/>
          <w:szCs w:val="22"/>
        </w:rPr>
        <w:t xml:space="preserve"> UGRHI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,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atendidos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 os critérios estabelecidos nos incisos I a V. </w:t>
      </w:r>
    </w:p>
    <w:p w:rsidR="00526BB1" w:rsidRPr="00A27D08" w:rsidRDefault="00526BB1" w:rsidP="00526BB1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27D08">
        <w:rPr>
          <w:rFonts w:asciiTheme="minorHAnsi" w:hAnsiTheme="minorHAnsi"/>
          <w:b/>
          <w:bCs/>
          <w:color w:val="auto"/>
          <w:sz w:val="22"/>
          <w:szCs w:val="22"/>
        </w:rPr>
        <w:t xml:space="preserve">§2º - 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Além da </w:t>
      </w:r>
      <w:proofErr w:type="gramStart"/>
      <w:r w:rsidRPr="00A27D08">
        <w:rPr>
          <w:rFonts w:asciiTheme="minorHAnsi" w:hAnsiTheme="minorHAnsi"/>
          <w:bCs/>
          <w:color w:val="auto"/>
          <w:sz w:val="22"/>
          <w:szCs w:val="22"/>
        </w:rPr>
        <w:t>DBO</w:t>
      </w:r>
      <w:r w:rsidRPr="00A27D08">
        <w:rPr>
          <w:rFonts w:asciiTheme="minorHAnsi" w:hAnsiTheme="minorHAnsi"/>
          <w:bCs/>
          <w:color w:val="auto"/>
          <w:sz w:val="22"/>
          <w:szCs w:val="22"/>
          <w:vertAlign w:val="subscript"/>
        </w:rPr>
        <w:t>5,</w:t>
      </w:r>
      <w:proofErr w:type="gramEnd"/>
      <w:r w:rsidRPr="00A27D08">
        <w:rPr>
          <w:rFonts w:asciiTheme="minorHAnsi" w:hAnsiTheme="minorHAnsi"/>
          <w:bCs/>
          <w:color w:val="auto"/>
          <w:sz w:val="22"/>
          <w:szCs w:val="22"/>
          <w:vertAlign w:val="subscript"/>
        </w:rPr>
        <w:t>20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, poderão 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>ser propostos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 outros parâmetros de lançamento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 pelos </w:t>
      </w:r>
      <w:proofErr w:type="spellStart"/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>CBHs</w:t>
      </w:r>
      <w:proofErr w:type="spellEnd"/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desde que </w:t>
      </w:r>
      <w:r w:rsidR="00D7187B" w:rsidRPr="00A27D08">
        <w:rPr>
          <w:rFonts w:asciiTheme="minorHAnsi" w:hAnsiTheme="minorHAnsi"/>
          <w:bCs/>
          <w:color w:val="auto"/>
          <w:sz w:val="22"/>
          <w:szCs w:val="22"/>
        </w:rPr>
        <w:t xml:space="preserve">ouvida a CETESB, 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>nos termos do §2º do artigo 15 do Decreto nº 50.667 de 2006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, e </w:t>
      </w:r>
      <w:r w:rsidR="00931A1D" w:rsidRPr="00A27D08">
        <w:rPr>
          <w:rFonts w:asciiTheme="minorHAnsi" w:hAnsiTheme="minorHAnsi"/>
          <w:bCs/>
          <w:color w:val="auto"/>
          <w:sz w:val="22"/>
          <w:szCs w:val="22"/>
        </w:rPr>
        <w:t>informada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 a </w:t>
      </w:r>
      <w:r w:rsidR="00EB0FA8" w:rsidRPr="00A27D08">
        <w:rPr>
          <w:rFonts w:asciiTheme="minorHAnsi" w:hAnsiTheme="minorHAnsi"/>
          <w:bCs/>
          <w:color w:val="auto"/>
          <w:sz w:val="22"/>
          <w:szCs w:val="22"/>
        </w:rPr>
        <w:t>forma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 de </w:t>
      </w:r>
      <w:r w:rsidR="000B26B2" w:rsidRPr="00A27D08">
        <w:rPr>
          <w:rFonts w:asciiTheme="minorHAnsi" w:hAnsiTheme="minorHAnsi"/>
          <w:bCs/>
          <w:color w:val="auto"/>
          <w:sz w:val="22"/>
          <w:szCs w:val="22"/>
        </w:rPr>
        <w:t>aferição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DE4D03" w:rsidRPr="00A079DF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24489A">
        <w:rPr>
          <w:rFonts w:asciiTheme="minorHAnsi" w:hAnsiTheme="minorHAnsi"/>
          <w:b/>
          <w:bCs/>
          <w:color w:val="auto"/>
          <w:sz w:val="22"/>
          <w:szCs w:val="22"/>
        </w:rPr>
        <w:t xml:space="preserve">§3º - </w:t>
      </w:r>
      <w:r w:rsidRPr="0024489A">
        <w:rPr>
          <w:rFonts w:asciiTheme="minorHAnsi" w:hAnsiTheme="minorHAnsi"/>
          <w:bCs/>
          <w:color w:val="auto"/>
          <w:sz w:val="22"/>
          <w:szCs w:val="22"/>
        </w:rPr>
        <w:t>Os Coeficientes Ponderadores</w:t>
      </w:r>
      <w:r w:rsidR="000B0F4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que não </w:t>
      </w:r>
      <w:r w:rsidR="00BA5265">
        <w:rPr>
          <w:rFonts w:asciiTheme="minorHAnsi" w:hAnsiTheme="minorHAnsi"/>
          <w:bCs/>
          <w:color w:val="auto"/>
          <w:sz w:val="22"/>
          <w:szCs w:val="22"/>
        </w:rPr>
        <w:t>estejam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 descritos no Anexo II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poderão ter sua utilização proposta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 pelo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s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>CBH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s</w:t>
      </w:r>
      <w:proofErr w:type="spellEnd"/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acompanhada dos respectivos critérios de medição,</w:t>
      </w:r>
      <w:r w:rsidR="00BA5265" w:rsidRPr="00BA5265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 xml:space="preserve">para referendo do CRH, nos </w:t>
      </w:r>
      <w:r w:rsidR="00A079DF" w:rsidRPr="00A079DF">
        <w:rPr>
          <w:rFonts w:asciiTheme="minorHAnsi" w:hAnsiTheme="minorHAnsi"/>
          <w:bCs/>
          <w:color w:val="auto"/>
          <w:sz w:val="22"/>
          <w:szCs w:val="22"/>
        </w:rPr>
        <w:t xml:space="preserve">termos do </w:t>
      </w:r>
      <w:r w:rsidR="00A079DF" w:rsidRPr="00A27D08">
        <w:rPr>
          <w:rFonts w:asciiTheme="minorHAnsi" w:hAnsiTheme="minorHAnsi"/>
          <w:bCs/>
          <w:color w:val="auto"/>
          <w:sz w:val="22"/>
          <w:szCs w:val="22"/>
        </w:rPr>
        <w:t xml:space="preserve">artigo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12</w:t>
      </w:r>
      <w:r w:rsidR="00A079DF" w:rsidRPr="00A27D08">
        <w:rPr>
          <w:rFonts w:asciiTheme="minorHAnsi" w:hAnsiTheme="minorHAnsi"/>
          <w:bCs/>
          <w:color w:val="auto"/>
          <w:sz w:val="22"/>
          <w:szCs w:val="22"/>
        </w:rPr>
        <w:t xml:space="preserve"> do Decreto nº 50.667 de 2006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7D425E" w:rsidRPr="00F71E2A" w:rsidRDefault="00326F0A" w:rsidP="00527749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71E2A">
        <w:rPr>
          <w:rFonts w:asciiTheme="minorHAnsi" w:hAnsiTheme="minorHAnsi"/>
          <w:b/>
          <w:bCs/>
          <w:color w:val="000000" w:themeColor="text1"/>
          <w:sz w:val="22"/>
          <w:szCs w:val="22"/>
        </w:rPr>
        <w:t>§4</w:t>
      </w:r>
      <w:r w:rsidR="00527749" w:rsidRPr="00F71E2A">
        <w:rPr>
          <w:rFonts w:asciiTheme="minorHAnsi" w:hAnsiTheme="minorHAnsi"/>
          <w:b/>
          <w:bCs/>
          <w:color w:val="000000" w:themeColor="text1"/>
          <w:sz w:val="22"/>
          <w:szCs w:val="22"/>
        </w:rPr>
        <w:t>º -</w:t>
      </w:r>
      <w:r w:rsidR="00527749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>Caso o CBH da bacia receptora de água</w:t>
      </w:r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discorde dos valores propostos para o Coeficiente Ponderador X13 pelo CBH da bacia doadora de água, poderá manifestar-se formalmente, apresentando suas justificativas, para apreciação pelo CRH quando </w:t>
      </w:r>
      <w:r w:rsidR="0007494E" w:rsidRPr="00F71E2A">
        <w:rPr>
          <w:rFonts w:asciiTheme="minorHAnsi" w:hAnsiTheme="minorHAnsi"/>
          <w:bCs/>
          <w:color w:val="000000" w:themeColor="text1"/>
          <w:sz w:val="22"/>
          <w:szCs w:val="22"/>
        </w:rPr>
        <w:t>de sua</w:t>
      </w:r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deliberação sobre a proposta.</w:t>
      </w:r>
    </w:p>
    <w:p w:rsidR="00DE4D03" w:rsidRPr="00F2610E" w:rsidRDefault="00286ECF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Artigo 5</w:t>
      </w:r>
      <w:r w:rsidR="00DE4D03"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º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- A cobrança pela utilização dos recursos hídricos deverá obedecer aos limites estabelecidos nos artigos 12 e 15, da Lei nº 12.183, de 2005. </w:t>
      </w: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>Parágrafo Único</w:t>
      </w:r>
      <w:r w:rsidRPr="00F2610E">
        <w:rPr>
          <w:rFonts w:asciiTheme="minorHAnsi" w:hAnsiTheme="minorHAnsi"/>
          <w:color w:val="auto"/>
          <w:sz w:val="22"/>
          <w:szCs w:val="22"/>
        </w:rPr>
        <w:t>. O Preço Unitá</w:t>
      </w:r>
      <w:r w:rsidR="00406645">
        <w:rPr>
          <w:rFonts w:asciiTheme="minorHAnsi" w:hAnsiTheme="minorHAnsi"/>
          <w:color w:val="auto"/>
          <w:sz w:val="22"/>
          <w:szCs w:val="22"/>
        </w:rPr>
        <w:t>rio Final para fins de consumo (</w:t>
      </w:r>
      <w:r w:rsidRPr="00F2610E">
        <w:rPr>
          <w:rFonts w:asciiTheme="minorHAnsi" w:hAnsiTheme="minorHAnsi"/>
          <w:color w:val="auto"/>
          <w:sz w:val="22"/>
          <w:szCs w:val="22"/>
        </w:rPr>
        <w:t>PUF</w:t>
      </w:r>
      <w:r w:rsidRPr="00F2610E">
        <w:rPr>
          <w:rFonts w:asciiTheme="minorHAnsi" w:hAnsiTheme="minorHAnsi"/>
          <w:color w:val="auto"/>
          <w:sz w:val="22"/>
          <w:szCs w:val="22"/>
          <w:vertAlign w:val="subscript"/>
        </w:rPr>
        <w:t>CONS</w:t>
      </w:r>
      <w:r w:rsidR="00406645">
        <w:rPr>
          <w:rFonts w:asciiTheme="minorHAnsi" w:hAnsiTheme="minorHAnsi"/>
          <w:color w:val="auto"/>
          <w:sz w:val="22"/>
          <w:szCs w:val="22"/>
        </w:rPr>
        <w:t>)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deverá respeitar o limite máximo de </w:t>
      </w:r>
      <w:proofErr w:type="gramStart"/>
      <w:r w:rsidRPr="00F2610E">
        <w:rPr>
          <w:rFonts w:asciiTheme="minorHAnsi" w:hAnsiTheme="minorHAnsi"/>
          <w:color w:val="auto"/>
          <w:sz w:val="22"/>
          <w:szCs w:val="22"/>
        </w:rPr>
        <w:t>0,002156 Unidade</w:t>
      </w:r>
      <w:proofErr w:type="gramEnd"/>
      <w:r w:rsidRPr="00F2610E">
        <w:rPr>
          <w:rFonts w:asciiTheme="minorHAnsi" w:hAnsiTheme="minorHAnsi"/>
          <w:color w:val="auto"/>
          <w:sz w:val="22"/>
          <w:szCs w:val="22"/>
        </w:rPr>
        <w:t xml:space="preserve"> Fiscal do Estado de São Paulo - UFESP, por metro cúbico consumido. </w:t>
      </w:r>
    </w:p>
    <w:p w:rsidR="00DE4D03" w:rsidRPr="00F2610E" w:rsidRDefault="00286ECF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6C1B0D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="00DE4D03"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º - </w:t>
      </w:r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>Na proposta de</w:t>
      </w:r>
      <w:r w:rsidR="00DE4D03"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05144F">
        <w:rPr>
          <w:rFonts w:asciiTheme="minorHAnsi" w:hAnsiTheme="minorHAnsi"/>
          <w:bCs/>
          <w:color w:val="auto"/>
          <w:sz w:val="22"/>
          <w:szCs w:val="22"/>
        </w:rPr>
        <w:t>alteração</w:t>
      </w:r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 de mecanismos e/ou valores da cobrança, os </w:t>
      </w:r>
      <w:proofErr w:type="spellStart"/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>CBHs</w:t>
      </w:r>
      <w:proofErr w:type="spellEnd"/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 deverão </w:t>
      </w:r>
      <w:r w:rsidR="0005144F">
        <w:rPr>
          <w:rFonts w:asciiTheme="minorHAnsi" w:hAnsiTheme="minorHAnsi"/>
          <w:bCs/>
          <w:color w:val="auto"/>
          <w:sz w:val="22"/>
          <w:szCs w:val="22"/>
        </w:rPr>
        <w:t>considerar o conteúdo mínimo</w:t>
      </w:r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 especificado no Anexo III.</w:t>
      </w: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2A6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6C1B0D" w:rsidRPr="000A72A6">
        <w:rPr>
          <w:rFonts w:asciiTheme="minorHAnsi" w:hAnsiTheme="minorHAnsi"/>
          <w:b/>
          <w:bCs/>
          <w:color w:val="auto"/>
          <w:sz w:val="22"/>
          <w:szCs w:val="22"/>
        </w:rPr>
        <w:t>7</w:t>
      </w:r>
      <w:r w:rsidRPr="000A72A6">
        <w:rPr>
          <w:rFonts w:asciiTheme="minorHAnsi" w:hAnsiTheme="minorHAnsi"/>
          <w:b/>
          <w:bCs/>
          <w:color w:val="auto"/>
          <w:sz w:val="22"/>
          <w:szCs w:val="22"/>
        </w:rPr>
        <w:t xml:space="preserve">º </w:t>
      </w:r>
      <w:r w:rsidRPr="000A72A6">
        <w:rPr>
          <w:rFonts w:asciiTheme="minorHAnsi" w:hAnsiTheme="minorHAnsi"/>
          <w:color w:val="auto"/>
          <w:sz w:val="22"/>
          <w:szCs w:val="22"/>
        </w:rPr>
        <w:t>- Ficam definidos os prazos mínimos necessários para a realização das</w:t>
      </w:r>
      <w:r w:rsidR="00DC3B20" w:rsidRPr="000A72A6">
        <w:rPr>
          <w:rFonts w:asciiTheme="minorHAnsi" w:hAnsiTheme="minorHAnsi"/>
          <w:color w:val="auto"/>
          <w:sz w:val="22"/>
          <w:szCs w:val="22"/>
        </w:rPr>
        <w:t xml:space="preserve"> seguintes</w:t>
      </w:r>
      <w:r w:rsidRPr="000A72A6">
        <w:rPr>
          <w:rFonts w:asciiTheme="minorHAnsi" w:hAnsiTheme="minorHAnsi"/>
          <w:color w:val="auto"/>
          <w:sz w:val="22"/>
          <w:szCs w:val="22"/>
        </w:rPr>
        <w:t xml:space="preserve"> atividades</w:t>
      </w:r>
      <w:r w:rsidR="00DC3B20" w:rsidRPr="000A72A6">
        <w:rPr>
          <w:rFonts w:asciiTheme="minorHAnsi" w:hAnsiTheme="minorHAnsi"/>
          <w:color w:val="auto"/>
          <w:sz w:val="22"/>
          <w:szCs w:val="22"/>
        </w:rPr>
        <w:t>,</w:t>
      </w:r>
      <w:r w:rsidRPr="000A72A6">
        <w:rPr>
          <w:rFonts w:asciiTheme="minorHAnsi" w:hAnsiTheme="minorHAnsi"/>
          <w:color w:val="auto"/>
          <w:sz w:val="22"/>
          <w:szCs w:val="22"/>
        </w:rPr>
        <w:t xml:space="preserve"> relacionadas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C3B20">
        <w:rPr>
          <w:rFonts w:asciiTheme="minorHAnsi" w:hAnsiTheme="minorHAnsi"/>
          <w:color w:val="auto"/>
          <w:sz w:val="22"/>
          <w:szCs w:val="22"/>
        </w:rPr>
        <w:t>no Anexo I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da presente Deliberação: </w:t>
      </w:r>
    </w:p>
    <w:p w:rsidR="00DE4D03" w:rsidRPr="003A442C" w:rsidRDefault="00400C04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442C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="00DE4D03" w:rsidRPr="003A442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B25767" w:rsidRPr="003A442C">
        <w:rPr>
          <w:rFonts w:asciiTheme="minorHAnsi" w:hAnsiTheme="minorHAnsi"/>
          <w:bCs/>
          <w:color w:val="auto"/>
          <w:sz w:val="22"/>
          <w:szCs w:val="22"/>
        </w:rPr>
        <w:t>–</w:t>
      </w:r>
      <w:r w:rsidR="00DE4D03" w:rsidRPr="003A442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B25767" w:rsidRPr="003A442C">
        <w:rPr>
          <w:rFonts w:asciiTheme="minorHAnsi" w:hAnsiTheme="minorHAnsi"/>
          <w:color w:val="auto"/>
          <w:sz w:val="22"/>
          <w:szCs w:val="22"/>
        </w:rPr>
        <w:t>concluídos os</w:t>
      </w:r>
      <w:r w:rsidR="00DE4D03" w:rsidRPr="003A442C">
        <w:rPr>
          <w:rFonts w:asciiTheme="minorHAnsi" w:hAnsiTheme="minorHAnsi"/>
          <w:color w:val="auto"/>
          <w:sz w:val="22"/>
          <w:szCs w:val="22"/>
        </w:rPr>
        <w:t xml:space="preserve"> estudos econômico-financeiros para </w:t>
      </w:r>
      <w:r w:rsidR="0066518D" w:rsidRPr="003A442C">
        <w:rPr>
          <w:rFonts w:asciiTheme="minorHAnsi" w:hAnsiTheme="minorHAnsi"/>
          <w:color w:val="auto"/>
          <w:sz w:val="22"/>
          <w:szCs w:val="22"/>
        </w:rPr>
        <w:t>subsidiar a</w:t>
      </w:r>
      <w:r w:rsidR="00DE4D03" w:rsidRPr="003A442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6518D" w:rsidRPr="003A442C">
        <w:rPr>
          <w:rFonts w:asciiTheme="minorHAnsi" w:hAnsiTheme="minorHAnsi"/>
          <w:color w:val="auto"/>
          <w:sz w:val="22"/>
          <w:szCs w:val="22"/>
        </w:rPr>
        <w:t>alteração</w:t>
      </w:r>
      <w:r w:rsidR="00DE4D03" w:rsidRPr="003A442C">
        <w:rPr>
          <w:rFonts w:asciiTheme="minorHAnsi" w:hAnsiTheme="minorHAnsi"/>
          <w:color w:val="auto"/>
          <w:sz w:val="22"/>
          <w:szCs w:val="22"/>
        </w:rPr>
        <w:t xml:space="preserve"> de </w:t>
      </w:r>
      <w:r w:rsidR="0066518D" w:rsidRPr="003A442C">
        <w:rPr>
          <w:rFonts w:asciiTheme="minorHAnsi" w:hAnsiTheme="minorHAnsi"/>
          <w:bCs/>
          <w:color w:val="auto"/>
          <w:sz w:val="22"/>
          <w:szCs w:val="22"/>
        </w:rPr>
        <w:t>mecanismos e/ou valores da cobrança</w:t>
      </w:r>
      <w:r w:rsidR="00DE4D03" w:rsidRPr="003A442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66518D" w:rsidRPr="003A442C">
        <w:rPr>
          <w:rFonts w:asciiTheme="minorHAnsi" w:hAnsiTheme="minorHAnsi"/>
          <w:color w:val="auto"/>
          <w:sz w:val="22"/>
          <w:szCs w:val="22"/>
        </w:rPr>
        <w:t xml:space="preserve">os </w:t>
      </w:r>
      <w:proofErr w:type="spellStart"/>
      <w:r w:rsidR="0066518D" w:rsidRPr="003A442C">
        <w:rPr>
          <w:rFonts w:asciiTheme="minorHAnsi" w:hAnsiTheme="minorHAnsi"/>
          <w:color w:val="auto"/>
          <w:sz w:val="22"/>
          <w:szCs w:val="22"/>
        </w:rPr>
        <w:t>CBHs</w:t>
      </w:r>
      <w:proofErr w:type="spellEnd"/>
      <w:r w:rsidR="0066518D" w:rsidRPr="003A442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4D03" w:rsidRPr="003A442C">
        <w:rPr>
          <w:rFonts w:asciiTheme="minorHAnsi" w:hAnsiTheme="minorHAnsi"/>
          <w:color w:val="auto"/>
          <w:sz w:val="22"/>
          <w:szCs w:val="22"/>
        </w:rPr>
        <w:t>deverão disponibilizar aos</w:t>
      </w:r>
      <w:r w:rsidR="00A7651B" w:rsidRPr="003A442C">
        <w:rPr>
          <w:rFonts w:asciiTheme="minorHAnsi" w:hAnsiTheme="minorHAnsi"/>
          <w:color w:val="auto"/>
          <w:sz w:val="22"/>
          <w:szCs w:val="22"/>
        </w:rPr>
        <w:t xml:space="preserve"> usuários</w:t>
      </w:r>
      <w:r w:rsidR="000A3DCA" w:rsidRPr="003A442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A3DCA" w:rsidRPr="003A442C">
        <w:rPr>
          <w:rFonts w:asciiTheme="minorHAnsi" w:hAnsiTheme="minorHAnsi"/>
          <w:color w:val="auto"/>
          <w:sz w:val="22"/>
          <w:szCs w:val="22"/>
        </w:rPr>
        <w:t xml:space="preserve">os novos valores </w:t>
      </w:r>
      <w:r w:rsidR="000A3DCA" w:rsidRPr="003A442C">
        <w:rPr>
          <w:rFonts w:asciiTheme="minorHAnsi" w:hAnsiTheme="minorHAnsi"/>
          <w:color w:val="auto"/>
          <w:sz w:val="22"/>
          <w:szCs w:val="22"/>
        </w:rPr>
        <w:t>propostos</w:t>
      </w:r>
      <w:r w:rsidR="00DE4D03" w:rsidRPr="003A442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7651B" w:rsidRPr="003A442C">
        <w:rPr>
          <w:rFonts w:asciiTheme="minorHAnsi" w:hAnsiTheme="minorHAnsi"/>
          <w:color w:val="auto"/>
          <w:sz w:val="22"/>
          <w:szCs w:val="22"/>
        </w:rPr>
        <w:t>n</w:t>
      </w:r>
      <w:r w:rsidR="00DE4D03" w:rsidRPr="003A442C">
        <w:rPr>
          <w:rFonts w:asciiTheme="minorHAnsi" w:hAnsiTheme="minorHAnsi"/>
          <w:color w:val="auto"/>
          <w:sz w:val="22"/>
          <w:szCs w:val="22"/>
        </w:rPr>
        <w:t>o simulador</w:t>
      </w:r>
      <w:r w:rsidR="005E78FF" w:rsidRPr="003A442C">
        <w:rPr>
          <w:rFonts w:asciiTheme="minorHAnsi" w:hAnsiTheme="minorHAnsi"/>
          <w:color w:val="auto"/>
          <w:sz w:val="22"/>
          <w:szCs w:val="22"/>
        </w:rPr>
        <w:t xml:space="preserve"> da cobrança</w:t>
      </w:r>
      <w:r w:rsidR="00AA2054" w:rsidRPr="003A442C">
        <w:rPr>
          <w:rFonts w:asciiTheme="minorHAnsi" w:hAnsiTheme="minorHAnsi"/>
          <w:color w:val="auto"/>
          <w:sz w:val="22"/>
          <w:szCs w:val="22"/>
        </w:rPr>
        <w:t>,</w:t>
      </w:r>
      <w:r w:rsidR="00DE4D03" w:rsidRPr="003A442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A2054" w:rsidRPr="003A442C">
        <w:rPr>
          <w:rFonts w:asciiTheme="minorHAnsi" w:hAnsiTheme="minorHAnsi"/>
          <w:color w:val="auto"/>
          <w:sz w:val="22"/>
          <w:szCs w:val="22"/>
        </w:rPr>
        <w:t>para conhecimento e manifestação</w:t>
      </w:r>
      <w:r w:rsidR="00DE4D03" w:rsidRPr="003A442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A2054" w:rsidRPr="003A442C">
        <w:rPr>
          <w:rFonts w:asciiTheme="minorHAnsi" w:hAnsiTheme="minorHAnsi"/>
          <w:color w:val="auto"/>
          <w:sz w:val="22"/>
          <w:szCs w:val="22"/>
        </w:rPr>
        <w:t xml:space="preserve">por um período de, no mínimo, </w:t>
      </w:r>
      <w:r w:rsidR="00EB2219" w:rsidRPr="003A442C">
        <w:rPr>
          <w:rFonts w:asciiTheme="minorHAnsi" w:hAnsiTheme="minorHAnsi"/>
          <w:color w:val="auto"/>
          <w:sz w:val="22"/>
          <w:szCs w:val="22"/>
        </w:rPr>
        <w:t>60</w:t>
      </w:r>
      <w:r w:rsidR="00AA2054" w:rsidRPr="003A442C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47C79" w:rsidRPr="003A442C">
        <w:rPr>
          <w:rFonts w:asciiTheme="minorHAnsi" w:hAnsiTheme="minorHAnsi"/>
          <w:color w:val="auto"/>
          <w:sz w:val="22"/>
          <w:szCs w:val="22"/>
        </w:rPr>
        <w:t>sessenta</w:t>
      </w:r>
      <w:r w:rsidR="00AA2054" w:rsidRPr="003A442C">
        <w:rPr>
          <w:rFonts w:asciiTheme="minorHAnsi" w:hAnsiTheme="minorHAnsi"/>
          <w:color w:val="auto"/>
          <w:sz w:val="22"/>
          <w:szCs w:val="22"/>
        </w:rPr>
        <w:t>) dias</w:t>
      </w:r>
      <w:r w:rsidR="00DE4D03" w:rsidRPr="003A442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00C04" w:rsidRPr="00F2610E" w:rsidRDefault="00400C04" w:rsidP="00400C0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A442C">
        <w:rPr>
          <w:rFonts w:asciiTheme="minorHAnsi" w:hAnsiTheme="minorHAnsi"/>
          <w:b/>
          <w:bCs/>
          <w:sz w:val="22"/>
          <w:szCs w:val="22"/>
        </w:rPr>
        <w:lastRenderedPageBreak/>
        <w:t xml:space="preserve">II </w:t>
      </w:r>
      <w:r w:rsidRPr="003A442C">
        <w:rPr>
          <w:rFonts w:asciiTheme="minorHAnsi" w:hAnsiTheme="minorHAnsi"/>
          <w:sz w:val="22"/>
          <w:szCs w:val="22"/>
        </w:rPr>
        <w:t>- a campanha de divulgação deverá ter início 60 (sessenta) dias antes da disponibilização dos novos valores propostos para simulação,</w:t>
      </w:r>
      <w:r w:rsidR="000A72A6" w:rsidRPr="003A442C">
        <w:rPr>
          <w:rFonts w:asciiTheme="minorHAnsi" w:hAnsiTheme="minorHAnsi"/>
          <w:sz w:val="22"/>
          <w:szCs w:val="22"/>
        </w:rPr>
        <w:t xml:space="preserve"> devendo se estender por todo o processo de discussão, </w:t>
      </w:r>
      <w:r w:rsidRPr="003A442C">
        <w:rPr>
          <w:rFonts w:asciiTheme="minorHAnsi" w:hAnsiTheme="minorHAnsi"/>
          <w:sz w:val="22"/>
          <w:szCs w:val="22"/>
        </w:rPr>
        <w:t xml:space="preserve">com a participação ativa dos membros dos </w:t>
      </w:r>
      <w:proofErr w:type="spellStart"/>
      <w:r w:rsidRPr="003A442C">
        <w:rPr>
          <w:rFonts w:asciiTheme="minorHAnsi" w:hAnsiTheme="minorHAnsi"/>
          <w:sz w:val="22"/>
          <w:szCs w:val="22"/>
        </w:rPr>
        <w:t>CBHs</w:t>
      </w:r>
      <w:proofErr w:type="spellEnd"/>
      <w:r w:rsidRPr="003A442C">
        <w:rPr>
          <w:rFonts w:asciiTheme="minorHAnsi" w:hAnsiTheme="minorHAnsi"/>
          <w:sz w:val="22"/>
          <w:szCs w:val="22"/>
        </w:rPr>
        <w:t xml:space="preserve"> junto aos setores usuários;</w:t>
      </w:r>
      <w:bookmarkStart w:id="2" w:name="_GoBack"/>
      <w:bookmarkEnd w:id="2"/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Parágrafo único. </w:t>
      </w:r>
      <w:r w:rsidRPr="00F2610E">
        <w:rPr>
          <w:rFonts w:asciiTheme="minorHAnsi" w:hAnsiTheme="minorHAnsi"/>
          <w:color w:val="auto"/>
          <w:sz w:val="22"/>
          <w:szCs w:val="22"/>
        </w:rPr>
        <w:t>O simulador</w:t>
      </w:r>
      <w:r w:rsidR="005E78FF">
        <w:rPr>
          <w:rFonts w:asciiTheme="minorHAnsi" w:hAnsiTheme="minorHAnsi"/>
          <w:color w:val="auto"/>
          <w:sz w:val="22"/>
          <w:szCs w:val="22"/>
        </w:rPr>
        <w:t xml:space="preserve"> da cobrança, de que trata </w:t>
      </w:r>
      <w:r w:rsidR="00DC3B20">
        <w:rPr>
          <w:rFonts w:asciiTheme="minorHAnsi" w:hAnsiTheme="minorHAnsi"/>
          <w:color w:val="auto"/>
          <w:sz w:val="22"/>
          <w:szCs w:val="22"/>
        </w:rPr>
        <w:t>o inciso I</w:t>
      </w:r>
      <w:r w:rsidR="005E78FF">
        <w:rPr>
          <w:rFonts w:asciiTheme="minorHAnsi" w:hAnsiTheme="minorHAnsi"/>
          <w:color w:val="auto"/>
          <w:sz w:val="22"/>
          <w:szCs w:val="22"/>
        </w:rPr>
        <w:t>,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deverá ficar permanentemente disponível</w:t>
      </w:r>
      <w:r w:rsidR="005E78F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color w:val="auto"/>
          <w:sz w:val="22"/>
          <w:szCs w:val="22"/>
        </w:rPr>
        <w:t>para o usuário</w:t>
      </w:r>
      <w:r w:rsidR="005E78FF">
        <w:rPr>
          <w:rFonts w:asciiTheme="minorHAnsi" w:hAnsiTheme="minorHAnsi"/>
          <w:color w:val="auto"/>
          <w:sz w:val="22"/>
          <w:szCs w:val="22"/>
        </w:rPr>
        <w:t>, em página eletrônica,</w:t>
      </w:r>
      <w:r w:rsidR="005E78FF"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com as fórmulas e preços </w:t>
      </w:r>
      <w:r w:rsidR="00DC3B20">
        <w:rPr>
          <w:rFonts w:asciiTheme="minorHAnsi" w:hAnsiTheme="minorHAnsi"/>
          <w:color w:val="auto"/>
          <w:sz w:val="22"/>
          <w:szCs w:val="22"/>
        </w:rPr>
        <w:t>objeto</w:t>
      </w:r>
      <w:r w:rsidR="00747C79">
        <w:rPr>
          <w:rFonts w:asciiTheme="minorHAnsi" w:hAnsiTheme="minorHAnsi"/>
          <w:color w:val="auto"/>
          <w:sz w:val="22"/>
          <w:szCs w:val="22"/>
        </w:rPr>
        <w:t>s</w:t>
      </w:r>
      <w:r w:rsidR="00DC3B20">
        <w:rPr>
          <w:rFonts w:asciiTheme="minorHAnsi" w:hAnsiTheme="minorHAnsi"/>
          <w:color w:val="auto"/>
          <w:sz w:val="22"/>
          <w:szCs w:val="22"/>
        </w:rPr>
        <w:t xml:space="preserve"> da simulação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2607B0">
        <w:rPr>
          <w:rFonts w:asciiTheme="minorHAnsi" w:hAnsiTheme="minorHAnsi"/>
          <w:b/>
          <w:bCs/>
          <w:color w:val="auto"/>
          <w:sz w:val="22"/>
          <w:szCs w:val="22"/>
        </w:rPr>
        <w:t>8º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color w:val="auto"/>
          <w:sz w:val="22"/>
          <w:szCs w:val="22"/>
        </w:rPr>
        <w:t>- O período para fins de cá</w:t>
      </w:r>
      <w:r w:rsidR="00AA52BB">
        <w:rPr>
          <w:rFonts w:asciiTheme="minorHAnsi" w:hAnsiTheme="minorHAnsi"/>
          <w:color w:val="auto"/>
          <w:sz w:val="22"/>
          <w:szCs w:val="22"/>
        </w:rPr>
        <w:t>lculo do montante a ser cobrado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deverá ser anual e coincidente com o exercício fiscal. </w:t>
      </w: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A52BB">
        <w:rPr>
          <w:rFonts w:asciiTheme="minorHAnsi" w:hAnsiTheme="minorHAnsi"/>
          <w:b/>
          <w:bCs/>
          <w:color w:val="auto"/>
          <w:sz w:val="22"/>
          <w:szCs w:val="22"/>
        </w:rPr>
        <w:t xml:space="preserve">§ 1º </w:t>
      </w:r>
      <w:r w:rsidRPr="00AA52BB">
        <w:rPr>
          <w:rFonts w:asciiTheme="minorHAnsi" w:hAnsiTheme="minorHAnsi"/>
          <w:color w:val="auto"/>
          <w:sz w:val="22"/>
          <w:szCs w:val="22"/>
        </w:rPr>
        <w:t xml:space="preserve">- A </w:t>
      </w:r>
      <w:r w:rsidR="00C34454" w:rsidRPr="00AA52BB">
        <w:rPr>
          <w:rFonts w:asciiTheme="minorHAnsi" w:hAnsiTheme="minorHAnsi"/>
          <w:color w:val="auto"/>
          <w:sz w:val="22"/>
          <w:szCs w:val="22"/>
        </w:rPr>
        <w:t xml:space="preserve">aplicação de novos </w:t>
      </w:r>
      <w:r w:rsidR="00C34454" w:rsidRPr="00AA52BB">
        <w:rPr>
          <w:rFonts w:asciiTheme="minorHAnsi" w:hAnsiTheme="minorHAnsi"/>
          <w:bCs/>
          <w:color w:val="auto"/>
          <w:sz w:val="22"/>
          <w:szCs w:val="22"/>
        </w:rPr>
        <w:t>mecanismos e/ou valores da cobrança</w:t>
      </w:r>
      <w:r w:rsidR="00C34454" w:rsidRPr="00AA52B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A52BB">
        <w:rPr>
          <w:rFonts w:asciiTheme="minorHAnsi" w:hAnsiTheme="minorHAnsi"/>
          <w:color w:val="auto"/>
          <w:sz w:val="22"/>
          <w:szCs w:val="22"/>
        </w:rPr>
        <w:t>não pode</w:t>
      </w:r>
      <w:r w:rsidR="00C34454" w:rsidRPr="00AA52BB">
        <w:rPr>
          <w:rFonts w:asciiTheme="minorHAnsi" w:hAnsiTheme="minorHAnsi"/>
          <w:color w:val="auto"/>
          <w:sz w:val="22"/>
          <w:szCs w:val="22"/>
        </w:rPr>
        <w:t xml:space="preserve">rá ser retroativa, iniciando-se, no </w:t>
      </w:r>
      <w:r w:rsidR="00C34454" w:rsidRPr="00EB2219">
        <w:rPr>
          <w:rFonts w:asciiTheme="minorHAnsi" w:hAnsiTheme="minorHAnsi"/>
          <w:color w:val="auto"/>
          <w:sz w:val="22"/>
          <w:szCs w:val="22"/>
        </w:rPr>
        <w:t>mínimo, 90 (noventa) dias após a assinatura do Decreto específico.</w:t>
      </w: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§ 2º </w:t>
      </w:r>
      <w:r w:rsidRPr="00F2610E">
        <w:rPr>
          <w:rFonts w:asciiTheme="minorHAnsi" w:hAnsiTheme="minorHAnsi"/>
          <w:bCs/>
          <w:color w:val="auto"/>
          <w:sz w:val="22"/>
          <w:szCs w:val="22"/>
        </w:rPr>
        <w:t>-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bCs/>
          <w:color w:val="auto"/>
          <w:sz w:val="22"/>
          <w:szCs w:val="22"/>
        </w:rPr>
        <w:t>Os novos valores poderão ser aplicados de forma progressiva, conforme deliberação do respectivo CBH.</w:t>
      </w: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F71E2A">
        <w:rPr>
          <w:rFonts w:asciiTheme="minorHAnsi" w:hAnsiTheme="minorHAnsi"/>
          <w:b/>
          <w:bCs/>
          <w:color w:val="auto"/>
          <w:sz w:val="22"/>
          <w:szCs w:val="22"/>
        </w:rPr>
        <w:t>9º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- Esta Deliberação entra em vigor na data de sua publicação. </w:t>
      </w:r>
    </w:p>
    <w:p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376E5" w:rsidRPr="00F2610E" w:rsidRDefault="00D376E5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4D03" w:rsidRPr="00F2610E" w:rsidRDefault="00DE4D03" w:rsidP="00DE4D0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>Benedito Braga</w:t>
      </w:r>
    </w:p>
    <w:p w:rsidR="00DE4D03" w:rsidRPr="00F2610E" w:rsidRDefault="00DE4D03" w:rsidP="00DE4D0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color w:val="auto"/>
          <w:sz w:val="22"/>
          <w:szCs w:val="22"/>
        </w:rPr>
        <w:t>Secretário de Saneamento e Recursos Hídricos</w:t>
      </w:r>
    </w:p>
    <w:p w:rsidR="00BD142C" w:rsidRPr="00F2610E" w:rsidRDefault="00DE4D03" w:rsidP="00DE4D03">
      <w:pPr>
        <w:autoSpaceDE w:val="0"/>
        <w:autoSpaceDN w:val="0"/>
        <w:adjustRightInd w:val="0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F2610E">
        <w:rPr>
          <w:rFonts w:asciiTheme="minorHAnsi" w:hAnsiTheme="minorHAnsi"/>
          <w:sz w:val="22"/>
          <w:szCs w:val="22"/>
        </w:rPr>
        <w:t>Presidente do Conselho Estadual de Recursos Hídricos</w:t>
      </w:r>
    </w:p>
    <w:p w:rsidR="00F2610E" w:rsidRDefault="00BD142C" w:rsidP="00BD142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eastAsia="Calibri" w:hAnsiTheme="minorHAnsi" w:cs="Tahoma"/>
          <w:sz w:val="22"/>
          <w:szCs w:val="22"/>
          <w:lang w:eastAsia="en-US"/>
        </w:rPr>
        <w:br w:type="page"/>
      </w:r>
      <w:r w:rsidR="00F2610E">
        <w:rPr>
          <w:rFonts w:asciiTheme="minorHAnsi" w:hAnsiTheme="minorHAnsi" w:cs="Arial"/>
          <w:b/>
          <w:bCs/>
          <w:sz w:val="22"/>
          <w:szCs w:val="22"/>
        </w:rPr>
        <w:lastRenderedPageBreak/>
        <w:t>ANEXO I</w:t>
      </w:r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 xml:space="preserve"> DA DELIBERAÇÃO CRH </w:t>
      </w:r>
      <w:proofErr w:type="gramStart"/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>N.º      ,</w:t>
      </w:r>
      <w:proofErr w:type="gramEnd"/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  <w:r w:rsidR="00F2610E" w:rsidRPr="00F2610E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BD142C" w:rsidRPr="00F2610E" w:rsidRDefault="00BD142C" w:rsidP="00BD142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hAnsiTheme="minorHAnsi" w:cs="Calibri"/>
          <w:b/>
          <w:sz w:val="22"/>
          <w:szCs w:val="22"/>
        </w:rPr>
        <w:t>FLUXOGRAMA DE PROCEDIMENTOS PARA IMPLANTAÇÃO E REVISÃO DA COBRANÇA</w:t>
      </w:r>
    </w:p>
    <w:bookmarkStart w:id="3" w:name="_MON_1497076437"/>
    <w:bookmarkStart w:id="4" w:name="_MON_1497079433"/>
    <w:bookmarkStart w:id="5" w:name="_MON_1499859199"/>
    <w:bookmarkStart w:id="6" w:name="_MON_1499861042"/>
    <w:bookmarkEnd w:id="3"/>
    <w:bookmarkEnd w:id="4"/>
    <w:bookmarkEnd w:id="5"/>
    <w:bookmarkEnd w:id="6"/>
    <w:bookmarkStart w:id="7" w:name="_MON_1497079912"/>
    <w:bookmarkEnd w:id="7"/>
    <w:p w:rsidR="00C66321" w:rsidRPr="00F2610E" w:rsidRDefault="00400C04" w:rsidP="00BD142C">
      <w:pPr>
        <w:rPr>
          <w:rFonts w:asciiTheme="minorHAnsi" w:hAnsiTheme="minorHAnsi"/>
          <w:b/>
          <w:sz w:val="22"/>
          <w:szCs w:val="22"/>
        </w:rPr>
      </w:pPr>
      <w:r w:rsidRPr="00F2610E">
        <w:rPr>
          <w:rFonts w:asciiTheme="minorHAnsi" w:eastAsia="Calibri" w:hAnsiTheme="minorHAnsi" w:cs="Tahoma"/>
          <w:sz w:val="22"/>
          <w:szCs w:val="22"/>
          <w:lang w:eastAsia="en-US"/>
        </w:rPr>
        <w:object w:dxaOrig="10466" w:dyaOrig="1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5pt;height:728.05pt" o:ole="">
            <v:imagedata r:id="rId10" o:title=""/>
          </v:shape>
          <o:OLEObject Type="Embed" ProgID="Word.Document.12" ShapeID="_x0000_i1025" DrawAspect="Content" ObjectID="_1500134853" r:id="rId11">
            <o:FieldCodes>\s</o:FieldCodes>
          </o:OLEObject>
        </w:object>
      </w:r>
      <w:r w:rsidR="00665AA2" w:rsidRPr="00F2610E">
        <w:rPr>
          <w:rFonts w:asciiTheme="minorHAnsi" w:eastAsia="Calibri" w:hAnsiTheme="minorHAnsi" w:cs="Tahoma"/>
          <w:sz w:val="22"/>
          <w:szCs w:val="22"/>
          <w:lang w:eastAsia="en-US"/>
        </w:rPr>
        <w:br w:type="page"/>
      </w:r>
    </w:p>
    <w:p w:rsidR="00C66321" w:rsidRDefault="00F2610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2610E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ANEXO II DA DELIBERAÇÃO CRH </w:t>
      </w:r>
      <w:proofErr w:type="gramStart"/>
      <w:r w:rsidRPr="00F2610E">
        <w:rPr>
          <w:rFonts w:asciiTheme="minorHAnsi" w:hAnsiTheme="minorHAnsi" w:cs="Arial"/>
          <w:b/>
          <w:bCs/>
          <w:sz w:val="22"/>
          <w:szCs w:val="22"/>
        </w:rPr>
        <w:t>N.º      ,</w:t>
      </w:r>
      <w:proofErr w:type="gramEnd"/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</w:p>
    <w:p w:rsidR="00F2610E" w:rsidRPr="00F2610E" w:rsidRDefault="00F2610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C66321" w:rsidRPr="00F2610E" w:rsidRDefault="00C66321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hAnsiTheme="minorHAnsi" w:cs="Calibri"/>
          <w:b/>
          <w:sz w:val="22"/>
          <w:szCs w:val="22"/>
        </w:rPr>
        <w:t>COEFICIENTES PONDERADORES</w:t>
      </w:r>
    </w:p>
    <w:p w:rsidR="00C66321" w:rsidRPr="00F2610E" w:rsidRDefault="00C6632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</w:p>
    <w:p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</w:p>
    <w:p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  <w:r w:rsidRPr="00F2610E">
        <w:rPr>
          <w:rFonts w:asciiTheme="minorHAnsi" w:hAnsiTheme="minorHAnsi"/>
          <w:b/>
          <w:sz w:val="22"/>
          <w:szCs w:val="22"/>
        </w:rPr>
        <w:t>1</w:t>
      </w:r>
      <w:r w:rsidRPr="00F2610E"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  <w:t xml:space="preserve">. COEFICIENTES PONDERADORES PARA CAPTAÇÃO, EXTRAÇÃO E </w:t>
      </w:r>
      <w:proofErr w:type="gramStart"/>
      <w:r w:rsidRPr="00F2610E"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  <w:t>DERIVAÇÃO</w:t>
      </w:r>
      <w:proofErr w:type="gramEnd"/>
    </w:p>
    <w:p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2"/>
        <w:gridCol w:w="699"/>
        <w:gridCol w:w="2998"/>
        <w:gridCol w:w="17"/>
        <w:gridCol w:w="776"/>
      </w:tblGrid>
      <w:tr w:rsidR="00C66321" w:rsidRPr="00F2610E" w:rsidTr="002B3299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pStyle w:val="PargrafodaLista1"/>
              <w:widowControl w:val="0"/>
              <w:spacing w:after="0" w:line="240" w:lineRule="auto"/>
              <w:ind w:left="0"/>
              <w:jc w:val="both"/>
              <w:rPr>
                <w:rFonts w:asciiTheme="minorHAnsi" w:eastAsia="MS Mincho" w:hAnsiTheme="minorHAnsi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Cs w:val="22"/>
                <w:lang w:eastAsia="en-US"/>
              </w:rPr>
              <w:t>a) A Natureza do corpo d’água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:rsidR="00C66321" w:rsidRPr="009E441D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9E441D">
              <w:rPr>
                <w:rFonts w:asciiTheme="minorHAnsi" w:eastAsia="MS Mincho" w:hAnsiTheme="minorHAnsi"/>
                <w:sz w:val="22"/>
                <w:szCs w:val="22"/>
              </w:rPr>
              <w:t>X</w:t>
            </w:r>
            <w:r w:rsidRPr="009E441D">
              <w:rPr>
                <w:rFonts w:asciiTheme="minorHAnsi" w:eastAsia="MS Mincho" w:hAnsi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Superficial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0,95</w:t>
            </w:r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i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Subterrâneo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1,05</w:t>
            </w:r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ind w:left="66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b) A classe de uso preponderante em que estiver enquadrado o corpo d'água no local do uso ou da derivação (Decreto Estadual nº 10.755/77)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3015" w:type="dxa"/>
            <w:gridSpan w:val="2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Classe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776" w:type="dxa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1,1</w:t>
            </w:r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Classe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76" w:type="dxa"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Classe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3</w:t>
            </w:r>
            <w:proofErr w:type="gramEnd"/>
          </w:p>
        </w:tc>
        <w:tc>
          <w:tcPr>
            <w:tcW w:w="776" w:type="dxa"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0,95</w:t>
            </w:r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Classe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776" w:type="dxa"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</w:t>
            </w:r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c) A disponibilidade hídrica local</w:t>
            </w:r>
          </w:p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(Vazão total da demanda/Vazão de referência)</w:t>
            </w:r>
          </w:p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Vazão de referência= Vazão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Q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7,</w:t>
            </w:r>
            <w:proofErr w:type="gramEnd"/>
            <w:r w:rsidRPr="00F2610E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10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+ Vazão potencial dos aquíferos</w:t>
            </w:r>
          </w:p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Local = Divisão de </w:t>
            </w:r>
            <w:proofErr w:type="spell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sub-UGRHI</w:t>
            </w:r>
            <w:proofErr w:type="spellEnd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 na UGRHI, se não existir é para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UGRHI</w:t>
            </w:r>
            <w:proofErr w:type="gramEnd"/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3015" w:type="dxa"/>
            <w:gridSpan w:val="2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Muito alta (&lt; 0,25)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</w:t>
            </w:r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tcBorders>
              <w:bottom w:val="nil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Alta (≥ 0,25 a &lt; 0,4)</w:t>
            </w:r>
          </w:p>
        </w:tc>
        <w:tc>
          <w:tcPr>
            <w:tcW w:w="776" w:type="dxa"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0,95</w:t>
            </w:r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tcBorders>
              <w:bottom w:val="nil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Média (≥ 0,4 a &lt; 0,5)</w:t>
            </w:r>
          </w:p>
        </w:tc>
        <w:tc>
          <w:tcPr>
            <w:tcW w:w="776" w:type="dxa"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tcBorders>
              <w:bottom w:val="nil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66321" w:rsidRPr="00F2610E" w:rsidRDefault="00C66321" w:rsidP="00675089">
            <w:pPr>
              <w:widowControl w:val="0"/>
              <w:spacing w:line="239" w:lineRule="auto"/>
              <w:ind w:left="102" w:right="34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Crítica (≥ 0,5 a &lt; 0,8)</w:t>
            </w:r>
          </w:p>
        </w:tc>
        <w:tc>
          <w:tcPr>
            <w:tcW w:w="776" w:type="dxa"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1,05</w:t>
            </w:r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Muito Crítica (≥ 0,8)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1,1</w:t>
            </w:r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:rsidR="00C66321" w:rsidRPr="00F2610E" w:rsidRDefault="006C5B27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d</w:t>
            </w:r>
            <w:r w:rsidR="00C66321"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) O volume captado, extraído ou derivado e seu regime de </w:t>
            </w:r>
            <w:proofErr w:type="gramStart"/>
            <w:r w:rsidR="00C66321"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variação</w:t>
            </w:r>
            <w:proofErr w:type="gramEnd"/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3015" w:type="dxa"/>
            <w:gridSpan w:val="2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tabs>
                <w:tab w:val="left" w:pos="1440"/>
                <w:tab w:val="left" w:pos="2480"/>
              </w:tabs>
              <w:spacing w:before="4"/>
              <w:ind w:left="6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Sem medição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Com medição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:rsidR="00C66321" w:rsidRPr="00F2610E" w:rsidRDefault="006C5B27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e</w:t>
            </w:r>
            <w:r w:rsidR="00C66321"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) A finalidade do uso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7</w:t>
            </w:r>
          </w:p>
        </w:tc>
        <w:tc>
          <w:tcPr>
            <w:tcW w:w="3015" w:type="dxa"/>
            <w:gridSpan w:val="2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Sistema Público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Solução Alternativa</w:t>
            </w:r>
          </w:p>
        </w:tc>
        <w:tc>
          <w:tcPr>
            <w:tcW w:w="776" w:type="dxa"/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:rsidTr="00675089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Indústria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9E441D" w:rsidRPr="00F2610E" w:rsidTr="00675089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:rsidR="009E441D" w:rsidRPr="00F2610E" w:rsidRDefault="006C5B27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f</w:t>
            </w:r>
            <w:r w:rsidR="009E441D"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) A transposição de </w:t>
            </w:r>
            <w:r w:rsidR="009E441D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bacia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:rsidR="009E441D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13</w:t>
            </w:r>
          </w:p>
        </w:tc>
        <w:tc>
          <w:tcPr>
            <w:tcW w:w="2998" w:type="dxa"/>
            <w:tcBorders>
              <w:top w:val="single" w:sz="18" w:space="0" w:color="auto"/>
            </w:tcBorders>
            <w:vAlign w:val="center"/>
          </w:tcPr>
          <w:p w:rsidR="009E441D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Existente</w:t>
            </w:r>
          </w:p>
        </w:tc>
        <w:tc>
          <w:tcPr>
            <w:tcW w:w="793" w:type="dxa"/>
            <w:gridSpan w:val="2"/>
            <w:tcBorders>
              <w:top w:val="single" w:sz="18" w:space="0" w:color="auto"/>
            </w:tcBorders>
            <w:vAlign w:val="center"/>
          </w:tcPr>
          <w:p w:rsidR="009E441D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:rsidTr="002B3299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bottom w:val="single" w:sz="18" w:space="0" w:color="auto"/>
            </w:tcBorders>
            <w:vAlign w:val="center"/>
          </w:tcPr>
          <w:p w:rsidR="00C66321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Não existente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vAlign w:val="center"/>
          </w:tcPr>
          <w:p w:rsidR="00C66321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88F358" wp14:editId="5AEC1E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-4445</wp:posOffset>
                      </wp:positionV>
                      <wp:extent cx="95250" cy="190500"/>
                      <wp:effectExtent l="0" t="0" r="19050" b="19050"/>
                      <wp:wrapNone/>
                      <wp:docPr id="11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0.5pt;margin-top:-.35pt;width:7.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pdfwIAAP0EAAAOAAAAZHJzL2Uyb0RvYy54bWysVOFu0zAQ/o/EO1j+3yXp0q2Nlk5T0yKk&#10;ARODB3BtJ7FwbGO7TcfEy/AqvBhnpy0t+4MQ+ZH4cufz991955vbXSfRllsntCpxdpFixBXVTKim&#10;xJ8/rUZTjJwnihGpFS/xE3f4dv761U1vCj7WrZaMWwRJlCt6U+LWe1MkiaMt74i70IYrcNbadsSD&#10;aZuEWdJD9k4m4zS9SnptmbGacufgbzU48Tzmr2tO/Ye6dtwjWWLA5uPbxvc6vJP5DSkaS0wr6B4G&#10;+QcUHREKDj2mqognaGPFi1SdoFY7XfsLqrtE17WgPHIANln6B5vHlhgeuUBxnDmWyf2/tPT99sEi&#10;waB3GUaKdNCjj9z//KGajdRoGgrUG1dA3KN5sIGiM/eafnFI6UVLVMPvrNV9ywkDWFmIT842BMPB&#10;VrTu32kG6cnG61irXW27kBCqgHaxJU/HlvCdRxR+zibjCfSNgiebpZM0diwhxWGvsc6/4bpDYVFi&#10;Cw2Pucn23vmAhRSHkHCU0ishZWy6VKgv8WV2PYkbnJaCBWekaJv1Qlq0JUE28YnEgPxpWCc8iFeK&#10;rsTTYxApQi2WisVTPBFyWAMSqUJyoAbY9qtBJM+zdLacLqf5KB9fLUd5WlWju9UiH12tAF91WS0W&#10;VfY94MzyohWMcRWgHgSb5X8niP3oDFI7SvaMkjtlvorPS+bJOYxYZWB1+EZ2UQSh74N+1po9gQas&#10;HiYQbgxYtNp+w6iH6Sux+7ohlmMk3yrQ0SzL8zCu0cgn12Mw7KlnfeohikKqElNvMRqMhR+GfGOs&#10;aFo4K4tdVvoO1FeLKI2gzAHXXrMwY5HD/j4IQ3xqx6jft9b8FwAAAP//AwBQSwMEFAAGAAgAAAAh&#10;AOQ8YqXcAAAABgEAAA8AAABkcnMvZG93bnJldi54bWxMj8FOwzAQRO9I/IO1SNxapy2kbYhTVUhc&#10;egBRkLhuk20cEa+j2GnC37Oc6HF2VjNv8t3kWnWhPjSeDSzmCSji0lcN1wY+P15mG1AhIlfYeiYD&#10;PxRgV9ze5JhVfuR3uhxjrSSEQ4YGbIxdpnUoLTkMc98Ri3f2vcMosq911eMo4a7VyyRJtcOGpcFi&#10;R8+Wyu/j4Axstuvh8eGMg/16Gw+vbNN9mRyMub+b9k+gIk3x/xn+8AUdCmE6+YGroFoDy4VMiQZm&#10;a1Bir1KRJzlvV6CLXF/jF78AAAD//wMAUEsBAi0AFAAGAAgAAAAhALaDOJL+AAAA4QEAABMAAAAA&#10;AAAAAAAAAAAAAAAAAFtDb250ZW50X1R5cGVzXS54bWxQSwECLQAUAAYACAAAACEAOP0h/9YAAACU&#10;AQAACwAAAAAAAAAAAAAAAAAvAQAAX3JlbHMvLnJlbHNQSwECLQAUAAYACAAAACEABi7qXX8CAAD9&#10;BAAADgAAAAAAAAAAAAAAAAAuAgAAZHJzL2Uyb0RvYy54bWxQSwECLQAUAAYACAAAACEA5DxipdwA&#10;AAAGAQAADwAAAAAAAAAAAAAAAADZBAAAZHJzL2Rvd25yZXYueG1sUEsFBgAAAAAEAAQA8wAAAOIF&#10;AAAAAA==&#10;" filled="f" strokeweight=".25pt"/>
                  </w:pict>
                </mc:Fallback>
              </mc:AlternateConten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</w:tbl>
    <w:p w:rsidR="00C66321" w:rsidRPr="00F2610E" w:rsidRDefault="00920862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Obs</w:t>
      </w:r>
      <w:proofErr w:type="spellEnd"/>
      <w:r w:rsidR="00C66321" w:rsidRPr="00F2610E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: O valor do coeficiente já preenchido com o valor unitário e circunscrito em um quadrado não poderá ser alterado</w:t>
      </w:r>
    </w:p>
    <w:p w:rsidR="00C66321" w:rsidRPr="00F2610E" w:rsidRDefault="00C66321">
      <w:pPr>
        <w:rPr>
          <w:rFonts w:asciiTheme="minorHAnsi" w:hAnsiTheme="minorHAnsi"/>
          <w:sz w:val="22"/>
          <w:szCs w:val="22"/>
        </w:rPr>
      </w:pPr>
      <w:r w:rsidRPr="00F2610E">
        <w:rPr>
          <w:rFonts w:asciiTheme="minorHAnsi" w:hAnsiTheme="minorHAnsi"/>
          <w:sz w:val="22"/>
          <w:szCs w:val="22"/>
        </w:rPr>
        <w:br w:type="page"/>
      </w:r>
    </w:p>
    <w:p w:rsidR="00742392" w:rsidRDefault="00742392" w:rsidP="0074239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2610E">
        <w:rPr>
          <w:rFonts w:asciiTheme="minorHAnsi" w:hAnsiTheme="minorHAnsi" w:cs="Tahoma"/>
          <w:b/>
          <w:bCs/>
          <w:sz w:val="22"/>
          <w:szCs w:val="22"/>
        </w:rPr>
        <w:lastRenderedPageBreak/>
        <w:t>2. COEFICIENTES PONDERADORES PARA CONSUMO</w:t>
      </w:r>
    </w:p>
    <w:p w:rsidR="002B3299" w:rsidRPr="00F2610E" w:rsidRDefault="002B3299" w:rsidP="0074239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50"/>
        <w:gridCol w:w="2551"/>
        <w:gridCol w:w="936"/>
      </w:tblGrid>
      <w:tr w:rsidR="00742392" w:rsidRPr="00F2610E" w:rsidTr="002B3299">
        <w:trPr>
          <w:trHeight w:hRule="exact" w:val="340"/>
        </w:trPr>
        <w:tc>
          <w:tcPr>
            <w:tcW w:w="29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742392" w:rsidP="0000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a) A Natureza do corpo d’água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1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5089" w:rsidRPr="00F2610E" w:rsidRDefault="00675089" w:rsidP="0067508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b/>
                <w:sz w:val="22"/>
                <w:szCs w:val="22"/>
              </w:rPr>
              <w:t>*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E71EC98" wp14:editId="338E4C6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6350</wp:posOffset>
                      </wp:positionV>
                      <wp:extent cx="95250" cy="150495"/>
                      <wp:effectExtent l="0" t="0" r="0" b="0"/>
                      <wp:wrapNone/>
                      <wp:docPr id="9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3.5pt;margin-top:.5pt;width:7.5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3JfQIAAPwEAAAOAAAAZHJzL2Uyb0RvYy54bWysVOFu0zAQ/o/EO1j+3yXp0q2Nlk5T0yKk&#10;ARODB3BtJ7FwbGO7TcfEy/AqvBhnpy0t+4MQ+ZH44vPd991955vbXSfRllsntCpxdpFixBXVTKim&#10;xJ8/rUZTjJwnihGpFS/xE3f4dv761U1vCj7WrZaMWwRBlCt6U+LWe1MkiaMt74i70IYr2Ky17YgH&#10;0zYJs6SH6J1Mxml6lfTaMmM15c7B32rYxPMYv6459R/q2nGPZIkBm49vG9/r8E7mN6RoLDGtoHsY&#10;5B9QdEQoSHoMVRFP0MaKF6E6Qa12uvYXVHeJrmtBeeQAbLL0DzaPLTE8coHiOHMsk/t/Yen77YNF&#10;gpV4hpEiHbToI/c/f6hmIzWahvr0xhXg9mgebGDozL2mXxxSetES1fA7a3XfcsIAVRb8k7MDwXBw&#10;FK37d5pBeLLxOpZqV9suBIQioF3syNOxI3znEYWfs8l4Am2jsJNN0nw2iQlIcThrrPNvuO5QWJTY&#10;Qr9jbLK9dz5gIcXBJaRSeiWkjD2XCvUlvsyuJ/GA01KwsBkp2ma9kBZtSVBNfPZ5z9w64UG7UnQl&#10;nh6dSBFqsVQsZvFEyGENSKQKwYEaYNuvBo08z9LZcrqc5qN8fLUc5WlVje5Wi3x0tQJ81WW1WFTZ&#10;94Azy4tWMMZVgHrQa5b/nR72kzMo7ajYM0rulPkqPi+ZJ+cwYpWB1eEb2UURhL4P+llr9gQasHoY&#10;QLgwYNFq+w2jHoavxO7rhliOkXyrQEezLM/DtEYjn1yPwbCnO+vTHaIohCox9RajwVj4YcY3xoqm&#10;hVxZ7LLSd6C+WkRpBGUOuPaahRGLHPbXQZjhUzt6/b605r8AAAD//wMAUEsDBBQABgAIAAAAIQBn&#10;HAvt2gAAAAYBAAAPAAAAZHJzL2Rvd25yZXYueG1sTI9BT8MwDIXvSPyHyEjcWEpV1lGaThMSlx1A&#10;bEhcvdZrKhqnatK1/HvMCU5Pfs96/lxuF9erC42h82zgfpWAIq5903Fr4OP4crcBFSJyg71nMvBN&#10;AbbV9VWJReNnfqfLIbZKSjgUaMDGOBRah9qSw7DyA7FkZz86jDKOrW5GnKXc9TpNkrV22LFcsDjQ&#10;s6X66zA5A5vHfHrIzjjZz7d5/8p2vauTvTG3N8vuCVSkJf4twy++oEMlTCc/cRNUbyDN5ZUovojE&#10;WSp6EjvLQVel/o9f/QAAAP//AwBQSwECLQAUAAYACAAAACEAtoM4kv4AAADhAQAAEwAAAAAAAAAA&#10;AAAAAAAAAAAAW0NvbnRlbnRfVHlwZXNdLnhtbFBLAQItABQABgAIAAAAIQA4/SH/1gAAAJQBAAAL&#10;AAAAAAAAAAAAAAAAAC8BAABfcmVscy8ucmVsc1BLAQItABQABgAIAAAAIQD7NC3JfQIAAPwEAAAO&#10;AAAAAAAAAAAAAAAAAC4CAABkcnMvZTJvRG9jLnhtbFBLAQItABQABgAIAAAAIQBnHAvt2gAAAAYB&#10;AAAPAAAAAAAAAAAAAAAAANcEAABkcnMvZG93bnJldi54bWxQSwUGAAAAAAQABADzAAAA3gUAAAAA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742392" w:rsidRPr="00F2610E" w:rsidTr="002B3299">
        <w:trPr>
          <w:trHeight w:hRule="exact" w:val="340"/>
        </w:trPr>
        <w:tc>
          <w:tcPr>
            <w:tcW w:w="29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742392" w:rsidP="00C6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b) A classe de uso preponderante em que estiver enquadrado o corpo d'água no local do uso ou da derivação 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675089" w:rsidP="0067508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b/>
                <w:sz w:val="22"/>
                <w:szCs w:val="22"/>
              </w:rPr>
              <w:t>*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16B6D4" wp14:editId="0370DCE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33655</wp:posOffset>
                      </wp:positionV>
                      <wp:extent cx="95250" cy="150495"/>
                      <wp:effectExtent l="0" t="0" r="0" b="0"/>
                      <wp:wrapNone/>
                      <wp:docPr id="8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13.35pt;margin-top:2.65pt;width:7.5pt;height:1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PqfAIAAPwEAAAOAAAAZHJzL2Uyb0RvYy54bWysVOFu0zAQ/o/EO1j+3yXp0q2Nlk5T0yKk&#10;ARODB3BtJ7FwbGO7TcfEy/AqvBhnpy0t+4MQ+ZH44vPd991955vbXSfRllsntCpxdpFixBXVTKim&#10;xJ8/rUZTjJwnihGpFS/xE3f4dv761U1vCj7WrZaMWwRBlCt6U+LWe1MkiaMt74i70IYr2Ky17YgH&#10;0zYJs6SH6J1Mxml6lfTaMmM15c7B32rYxPMYv6459R/q2nGPZIkBm49vG9/r8E7mN6RoLDGtoHsY&#10;5B9QdEQoSHoMVRFP0MaKF6E6Qa12uvYXVHeJrmtBeeQAbLL0DzaPLTE8coHiOHMsk/t/Yen77YNF&#10;gpUYGqVIBy36yP3PH6rZSI1moT69cQW4PZoHGxg6c6/pF4eUXrRENfzOWt23nDBAlQX/5OxAMBwc&#10;Rev+nWYQnmy8jqXa1bYLAaEIaBc78nTsCN95ROHnbDKeQNso7GSTNJ9NYgJSHM4a6/wbrjsUFiW2&#10;0O8Ym2zvnQ9YSHFwCamUXgkpY8+lQn2JL7PrSTzgtBQsbEaKtlkvpEVbElQTn33eM7dOeNCuFB0U&#10;7+hEilCLpWIxiydCDmtAIlUIDtQA2341aOR5ls6W0+U0H+Xjq+UoT6tqdLda5KOrFeCrLqvFosq+&#10;B5xZXrSCMa4C1INes/zv9LCfnEFpR8WeUXKnzFfxeck8OYcRqwysDt/ILoog9H3Qz1qzJ9CA1cMA&#10;woUBi1bbbxj1MHwldl83xHKM5FsFOppleR6mNRr55HoMhj3dWZ/uEEUhVImptxgNxsIPM74xVjQt&#10;5Mpil5W+A/XVIkojKHPAtdcsjFjksL8Owgyf2tHr96U1/wUAAP//AwBQSwMEFAAGAAgAAAAhAF3S&#10;seTaAAAABgEAAA8AAABkcnMvZG93bnJldi54bWxMjs1OwzAQhO9IvIO1SNyo3dKmbYhTVUhcegBR&#10;kLhuYzeOiNdR7DTh7VlO9Dg/mvmK3eRbcbF9bAJpmM8UCEtVMA3VGj4/Xh42IGJCMtgGshp+bIRd&#10;eXtTYG7CSO/2cky14BGKOWpwKXW5lLFy1mOchc4SZ+fQe0ws+1qaHkce961cKJVJjw3xg8POPjtb&#10;fR8Hr2GzXQ+r5RkH9/U2Hl7JZftKHbS+v5v2TyCSndJ/Gf7wGR1KZjqFgUwUrYZFtuamhtUjCI6X&#10;c5YntrcKZFnIa/zyFwAA//8DAFBLAQItABQABgAIAAAAIQC2gziS/gAAAOEBAAATAAAAAAAAAAAA&#10;AAAAAAAAAABbQ29udGVudF9UeXBlc10ueG1sUEsBAi0AFAAGAAgAAAAhADj9If/WAAAAlAEAAAsA&#10;AAAAAAAAAAAAAAAALwEAAF9yZWxzLy5yZWxzUEsBAi0AFAAGAAgAAAAhAE0uI+p8AgAA/AQAAA4A&#10;AAAAAAAAAAAAAAAALgIAAGRycy9lMm9Eb2MueG1sUEsBAi0AFAAGAAgAAAAhAF3SseTaAAAABgEA&#10;AA8AAAAAAAAAAAAAAAAA1gQAAGRycy9kb3ducmV2LnhtbFBLBQYAAAAABAAEAPMAAADdBQAAAAA=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742392" w:rsidRPr="00F2610E" w:rsidTr="002B3299">
        <w:trPr>
          <w:trHeight w:hRule="exact" w:val="340"/>
        </w:trPr>
        <w:tc>
          <w:tcPr>
            <w:tcW w:w="29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742392" w:rsidP="00C6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c) A disponibilidade hídrica local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675089" w:rsidP="0067508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*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D837F5" wp14:editId="50E76CE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10795</wp:posOffset>
                      </wp:positionV>
                      <wp:extent cx="95250" cy="150495"/>
                      <wp:effectExtent l="0" t="0" r="0" b="0"/>
                      <wp:wrapNone/>
                      <wp:docPr id="7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13.35pt;margin-top:.85pt;width:7.5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zxfQIAAP0EAAAOAAAAZHJzL2Uyb0RvYy54bWysVOFu0zAQ/o/EO1j+3yXp0q2Nlk5T0yKk&#10;ARODB3BtJ7FwbGO7TQfiZXgVXoyz03Yt+4MQ+ZH4cvbd991955vbXSfRllsntCpxdpFixBXVTKim&#10;xJ8/rUZTjJwnihGpFS/xE3f4dv761U1vCj7WrZaMWwRBlCt6U+LWe1MkiaMt74i70IYrcNbadsSD&#10;aZuEWdJD9E4m4zS9SnptmbGacufgbzU48TzGr2tO/Ye6dtwjWWLA5uPbxvc6vJP5DSkaS0wr6B4G&#10;+QcUHREKkh5DVcQTtLHiRahOUKudrv0F1V2i61pQHjkAmyz9g81jSwyPXKA4zhzL5P5fWPp++2CR&#10;YCW+xkiRDlr0kftfP1WzkRplsUC9cQXsezQPNlB05l7TLw4pvWiJavidtbpvOWEAKwsFTc4OBMPB&#10;UbTu32kG8cnG61irXW27EBCqgHaxJU/HlvCdRxR+zibjCfSNgiebpPlsEhOQ4nDWWOffcN2hsCix&#10;hYbH2GR773zAQorDlpBK6ZWQMjZdKtSX+DK7nsQDTkvBgjNStM16IS3akiCb+Ozznm3rhAfxStGV&#10;eHrcRIpQi6ViMYsnQg5rQCJVCA7UANt+NYjk+yydLafLaT7Kx1fLUZ5W1ehutchHVyvAV11Wi0WV&#10;/Qg4s7xoBWNcBagHwWb53wliPzqD1I6SPaPkTpmv4vOSeXIOI1YZWB2+kV0UQeh7GEVXrDV7Ag1Y&#10;PUwg3BiwaLX9hlEP01di93VDLMdIvlWgo1mW52Fco5FPrsdg2FPP+tRDFIVQJabeYjQYCz8M+cZY&#10;0bSQK4tdVvoO1FeLKI1nXHvNwoxFDvv7IAzxqR13Pd9a898AAAD//wMAUEsDBBQABgAIAAAAIQBh&#10;6SVu2QAAAAYBAAAPAAAAZHJzL2Rvd25yZXYueG1sTI5BS8NAEIXvgv9hGcGb3VjStMZsShG89KDY&#10;Cl6nyTQbzM6G7KaJ/97pSU+Pee/x5iu2s+vUhYbQejbwuEhAEVe+brkx8Hl8fdiAChG5xs4zGfih&#10;ANvy9qbAvPYTf9DlEBslIxxyNGBj7HOtQ2XJYVj4nliysx8cRjmHRtcDTjLuOr1Mkkw7bFk+WOzp&#10;xVL1fRidgc3TelylZxzt1/u0f2Ob7apkb8z93bx7BhVpjn9luOILOpTCdPIj10F1BpbZWprii0ic&#10;XvUk9ioFXRb6P375CwAA//8DAFBLAQItABQABgAIAAAAIQC2gziS/gAAAOEBAAATAAAAAAAAAAAA&#10;AAAAAAAAAABbQ29udGVudF9UeXBlc10ueG1sUEsBAi0AFAAGAAgAAAAhADj9If/WAAAAlAEAAAsA&#10;AAAAAAAAAAAAAAAALwEAAF9yZWxzLy5yZWxzUEsBAi0AFAAGAAgAAAAhAPp5fPF9AgAA/QQAAA4A&#10;AAAAAAAAAAAAAAAALgIAAGRycy9lMm9Eb2MueG1sUEsBAi0AFAAGAAgAAAAhAGHpJW7ZAAAABgEA&#10;AA8AAAAAAAAAAAAAAAAA1wQAAGRycy9kb3ducmV2LnhtbFBLBQYAAAAABAAEAPMAAADdBQAAAAA=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742392" w:rsidRPr="00F2610E" w:rsidTr="002B3299">
        <w:trPr>
          <w:trHeight w:hRule="exact" w:val="340"/>
        </w:trPr>
        <w:tc>
          <w:tcPr>
            <w:tcW w:w="29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6C5B27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d</w:t>
            </w:r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) O volume captado, extraído ou derivado e seu regime de </w: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variação</w:t>
            </w:r>
            <w:proofErr w:type="gramEnd"/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742392" w:rsidP="00C66321">
            <w:pPr>
              <w:widowControl w:val="0"/>
              <w:tabs>
                <w:tab w:val="left" w:pos="1440"/>
                <w:tab w:val="left" w:pos="2480"/>
              </w:tabs>
              <w:autoSpaceDE w:val="0"/>
              <w:autoSpaceDN w:val="0"/>
              <w:adjustRightInd w:val="0"/>
              <w:spacing w:before="4"/>
              <w:ind w:left="62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b/>
                <w:sz w:val="22"/>
                <w:szCs w:val="22"/>
              </w:rPr>
              <w:t>*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49848D" wp14:editId="746EFC9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31115</wp:posOffset>
                      </wp:positionV>
                      <wp:extent cx="95250" cy="150495"/>
                      <wp:effectExtent l="0" t="0" r="0" b="0"/>
                      <wp:wrapNone/>
                      <wp:docPr id="6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26" style="position:absolute;margin-left:13pt;margin-top:2.45pt;width:7.5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2fgIAAP0EAAAOAAAAZHJzL2Uyb0RvYy54bWysVF2O0zAQfkfiDpbfu/nZtNtGTVerpkVI&#10;C6xYOIBrO4mFYwfbbbqsuAxX4WKMnba07AtC5CHxxOOZ75v5xvPbfSvRjhsrtCpwchVjxBXVTKi6&#10;wJ8/rUdTjKwjihGpFS/wE7f4dvH61bzvcp7qRkvGDYIgyuZ9V+DGuS6PIksb3hJ7pTuuYLPSpiUO&#10;TFNHzJAeorcySuN4EvXasM5oyq2Fv+WwiRchflVx6j5UleUOyQIDNhfeJrw3/h0t5iSvDekaQQ8w&#10;yD+gaIlQkPQUqiSOoK0RL0K1ghptdeWuqG4jXVWC8sAB2CTxH2weG9LxwAWKY7tTmez/C0vf7x4M&#10;EqzAE4wUaaFFH7n7+UPVW6lRmvoC9Z3Nwe+xezCeou3uNf1ikdLLhqia3xmj+4YTBrAS7x9dHPCG&#10;haNo07/TDOKTrdOhVvvKtD4gVAHtQ0ueTi3he4co/JyN0zH0jcJOMo6z2TgkIPnxbGese8N1i/yi&#10;wAYaHmKT3b11HgvJjy4+ldJrIWVoulSoL/B1cjMOB6yWgvnNQNHUm6U0aEe8bMJzyHvh1goH4pWi&#10;LfD05ERyX4uVYiGLI0IOa0AilQ8O1ADbYTWI5HkWz1bT1TQbZelkNcrishzdrZfZaLIGfOV1uVyW&#10;yXePM8nyRjDGlYd6FGyS/Z0gDqMzSO0k2QtK9pz5OjwvmUeXMEKVgdXxG9gFEfi+D/rZaPYEGjB6&#10;mEC4MWDRaPMNox6mr8D265YYjpF8q0BHsyTL/LgGIxvfpGCY853N+Q5RFEIVmDqD0WAs3TDk286I&#10;uoFcSeiy0negvkoEaXhlDrgOmoUZCxwO94Ef4nM7eP2+tRa/AAAA//8DAFBLAwQUAAYACAAAACEA&#10;x2rpBNsAAAAGAQAADwAAAGRycy9kb3ducmV2LnhtbEyPQU+DQBCF7yb+h82YeLNLG0SKLE1j4qUH&#10;jdXE6xSmLJGdJexS8N87nvT45k3e+165W1yvLjSGzrOB9SoBRVz7puPWwMf7810OKkTkBnvPZOCb&#10;Auyq66sSi8bP/EaXY2yVhHAo0ICNcSi0DrUlh2HlB2Lxzn50GEWOrW5GnCXc9XqTJJl22LE0WBzo&#10;yVL9dZycgXz7MN2nZ5zs5+t8eGGb7evkYMztzbJ/BBVpiX/P8Isv6FAJ08lP3ATVG9hkMiUaSLeg&#10;xE7XIk9yzjPQVan/41c/AAAA//8DAFBLAQItABQABgAIAAAAIQC2gziS/gAAAOEBAAATAAAAAAAA&#10;AAAAAAAAAAAAAABbQ29udGVudF9UeXBlc10ueG1sUEsBAi0AFAAGAAgAAAAhADj9If/WAAAAlAEA&#10;AAsAAAAAAAAAAAAAAAAALwEAAF9yZWxzLy5yZWxzUEsBAi0AFAAGAAgAAAAhAMVAwDZ+AgAA/QQA&#10;AA4AAAAAAAAAAAAAAAAALgIAAGRycy9lMm9Eb2MueG1sUEsBAi0AFAAGAAgAAAAhAMdq6QTbAAAA&#10;BgEAAA8AAAAAAAAAAAAAAAAA2AQAAGRycy9kb3ducmV2LnhtbFBLBQYAAAAABAAEAPMAAADgBQAA&#10;AAA=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6A5AF4" w:rsidRPr="00F2610E" w:rsidTr="002B3299">
        <w:trPr>
          <w:trHeight w:hRule="exact" w:val="340"/>
        </w:trPr>
        <w:tc>
          <w:tcPr>
            <w:tcW w:w="29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e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) </w:t>
            </w:r>
            <w:r w:rsidRPr="00F2610E">
              <w:rPr>
                <w:rFonts w:asciiTheme="minorHAnsi" w:eastAsia="MS Mincho" w:hAnsiTheme="minorHAnsi" w:cs="Tahoma"/>
                <w:b/>
                <w:sz w:val="22"/>
                <w:szCs w:val="22"/>
              </w:rPr>
              <w:t>O consumo efetivo ou volume consumido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AF4" w:rsidRPr="0081126B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1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AF4" w:rsidRPr="00F2610E" w:rsidRDefault="006A5AF4" w:rsidP="00022361">
            <w:pPr>
              <w:widowControl w:val="0"/>
              <w:tabs>
                <w:tab w:val="left" w:pos="1440"/>
                <w:tab w:val="left" w:pos="2480"/>
              </w:tabs>
              <w:autoSpaceDE w:val="0"/>
              <w:autoSpaceDN w:val="0"/>
              <w:adjustRightInd w:val="0"/>
              <w:spacing w:before="4"/>
              <w:ind w:left="62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AF4" w:rsidRPr="00F2610E" w:rsidRDefault="006A5AF4" w:rsidP="0002236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6A5AF4" w:rsidRPr="00F2610E" w:rsidTr="002B3299">
        <w:trPr>
          <w:trHeight w:hRule="exact" w:val="340"/>
        </w:trPr>
        <w:tc>
          <w:tcPr>
            <w:tcW w:w="29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f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) A finalidade do uso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A5AF4" w:rsidRPr="0081126B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19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b/>
                <w:sz w:val="22"/>
                <w:szCs w:val="22"/>
              </w:rPr>
              <w:t>*</w:t>
            </w:r>
          </w:p>
        </w:tc>
        <w:tc>
          <w:tcPr>
            <w:tcW w:w="4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671A520" wp14:editId="00D8A98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26670</wp:posOffset>
                      </wp:positionV>
                      <wp:extent cx="95250" cy="150495"/>
                      <wp:effectExtent l="0" t="0" r="0" b="0"/>
                      <wp:wrapNone/>
                      <wp:docPr id="5" name="Retângul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8" o:spid="_x0000_s1026" style="position:absolute;margin-left:13.15pt;margin-top:2.1pt;width:7.5pt;height:11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BQfwIAAP4EAAAOAAAAZHJzL2Uyb0RvYy54bWysVF2O0zAQfkfiDpbfu/nZZLeNNl2tmhYh&#10;LbBi4QCu7SQWjh1st+my4jJchYsxdtrSsi8IkYfEE49nvm/mG9/c7jqJttxYoVWJk4sYI66oZkI1&#10;Jf78aTWZYmQdUYxIrXiJn7jFt/PXr26GvuCpbrVk3CAIomwx9CVuneuLKLK05R2xF7rnCjZrbTri&#10;wDRNxAwZIHonozSOr6JBG9YbTbm18LcaN/E8xK9rTt2HurbcIVliwObC24T32r+j+Q0pGkP6VtA9&#10;DPIPKDoiFCQ9hqqII2hjxItQnaBGW127C6q7SNe1oDxwADZJ/Aebx5b0PHCB4tj+WCb7/8LS99sH&#10;gwQrcY6RIh206CN3P3+oZiM1StOpr9DQ2wIcH/sH4zna/l7TLxYpvWiJavidMXpoOWGAK/H+0dkB&#10;b1g4itbDO80gAdk4HYq1q03nA0IZ0C705OnYE75ziMLPWZ7m0DgKO0keZ7M8JCDF4WxvrHvDdYf8&#10;osQGOh5ik+29dR4LKQ4uPpXSKyFl6LpUaCjxZXKdhwNWS8H8ZqBomvVCGrQlXjfh2ec9c+uEA/VK&#10;0ZV4enQiha/FUrGQxREhxzUgkcoHB2qAbb8aVfI8i2fL6XKaTbL0ajnJ4qqa3K0W2eRqBfiqy2qx&#10;qJLvHmeSFa1gjCsP9aDYJPs7RexnZ9TaUbNnlOwp81V4XjKPzmGEKgOrwzewCyLwfR/1s9bsCTRg&#10;9DiCcGXAotXmG0YDjF+J7dcNMRwj+VaBjmZJlvl5DUaWX6dgmNOd9ekOURRClZg6g9FoLNw45Zve&#10;iKaFXEnostJ3oL5aBGl4ZY649pqFIQsc9heCn+JTO3j9vrbmvwAAAP//AwBQSwMEFAAGAAgAAAAh&#10;AIS10PHaAAAABgEAAA8AAABkcnMvZG93bnJldi54bWxMjs1OwzAQhO9IvIO1SNyo0xDSNsSpKiQu&#10;PYAoSFy3sRtHxOsodprw9mxP5Tg/mvnK7ew6cTZDaD0pWC4SEIZqr1tqFHx9vj6sQYSIpLHzZBT8&#10;mgDb6vamxEL7iT7M+RAbwSMUClRgY+wLKUNtjcOw8L0hzk5+cBhZDo3UA0487jqZJkkuHbbEDxZ7&#10;82JN/XMYnYL1ZjU+ZScc7ff7tH8jm+/qZK/U/d28ewYRzRyvZbjgMzpUzHT0I+kgOgVp/shNBVkK&#10;guNsyfLI9moDsirlf/zqDwAA//8DAFBLAQItABQABgAIAAAAIQC2gziS/gAAAOEBAAATAAAAAAAA&#10;AAAAAAAAAAAAAABbQ29udGVudF9UeXBlc10ueG1sUEsBAi0AFAAGAAgAAAAhADj9If/WAAAAlAEA&#10;AAsAAAAAAAAAAAAAAAAALwEAAF9yZWxzLy5yZWxzUEsBAi0AFAAGAAgAAAAhAGCPcFB/AgAA/gQA&#10;AA4AAAAAAAAAAAAAAAAALgIAAGRycy9lMm9Eb2MueG1sUEsBAi0AFAAGAAgAAAAhAIS10PHaAAAA&#10;BgEAAA8AAAAAAAAAAAAAAAAA2QQAAGRycy9kb3ducmV2LnhtbFBLBQYAAAAABAAEAPMAAADgBQAA&#10;AAA=&#10;" filled="f" strokeweight=".25pt"/>
                  </w:pict>
                </mc:Fallback>
              </mc:AlternateConten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6A5AF4" w:rsidRPr="00F2610E" w:rsidTr="002B3299">
        <w:trPr>
          <w:trHeight w:hRule="exact" w:val="340"/>
        </w:trPr>
        <w:tc>
          <w:tcPr>
            <w:tcW w:w="29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g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) A transposição de bacia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6A5AF4" w:rsidRPr="0081126B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11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AF4" w:rsidRPr="00675089" w:rsidRDefault="006A5AF4" w:rsidP="007941D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 w:rsidRPr="00675089">
              <w:rPr>
                <w:rFonts w:asciiTheme="minorHAnsi" w:eastAsia="MS Mincho" w:hAnsiTheme="minorHAnsi" w:cs="Tahoma"/>
                <w:b/>
                <w:sz w:val="22"/>
                <w:szCs w:val="22"/>
              </w:rPr>
              <w:t>*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AF4" w:rsidRPr="00F2610E" w:rsidRDefault="006A5AF4" w:rsidP="007941D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2EB4422" wp14:editId="66A17B6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38100</wp:posOffset>
                      </wp:positionV>
                      <wp:extent cx="95250" cy="150495"/>
                      <wp:effectExtent l="0" t="0" r="19050" b="20955"/>
                      <wp:wrapNone/>
                      <wp:docPr id="12" name="Retângul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8" o:spid="_x0000_s1026" style="position:absolute;margin-left:13.05pt;margin-top:3pt;width:7.5pt;height:1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RcfwIAAP8EAAAOAAAAZHJzL2Uyb0RvYy54bWysVF2O0zAQfkfiDpbf2/xs2m2jTVerpkVI&#10;C6xYOIBrO4mFYwfbbbqsuAxX4WKMnba07AtC5CHxxOOZ75v5xje3+1aiHTdWaFXgZBxjxBXVTKi6&#10;wJ8/rUczjKwjihGpFS/wE7f4dvH61U3f5TzVjZaMGwRBlM37rsCNc10eRZY2vCV2rDuuYLPSpiUO&#10;TFNHzJAeorcySuN4GvXasM5oyq2Fv+WwiRchflVx6j5UleUOyQIDNhfeJrw3/h0tbkheG9I1gh5g&#10;kH9A0RKhIOkpVEkcQVsjXoRqBTXa6sqNqW4jXVWC8sAB2CTxH2weG9LxwAWKY7tTmez/C0vf7x4M&#10;Egx6l2KkSAs9+sjdzx+q3kqN0nTmS9R3NgfPx+7BeJK2u9f0i0VKLxuian5njO4bThgAS7x/dHHA&#10;GxaOok3/TjNIQLZOh2rtK9P6gFAHtA9NeTo1he8dovBzPkkn0DkKO8kkzuaTkIDkx7Odse4N1y3y&#10;iwIbaHmITXb31nksJD+6+FRKr4WUoe1Sob7AV8n1JBywWgrmNwNFU2+W0qAd8cIJzyHvhVsrHMhX&#10;irbAs5MTyX0tVoqFLI4IOawBiVQ+OFADbIfVIJPneTxfzVazbJSl09Uoi8tydLdeZqPpGvCVV+Vy&#10;WSbfPc4kyxvBGFce6lGySfZ3kjgMzyC2k2gvKNlz5uvwvGQeXcIIVQZWx29gF0Tg+z7oZ6PZE2jA&#10;6GEG4c6ARaPNN4x6mL8C269bYjhG8q0CHc2TLPMDG4xscp2CYc53Nuc7RFEIVWDqDEaDsXTDmG87&#10;I+oGciWhy0rfgfoqEaThlTngOmgWpixwONwIfozP7eD1+95a/AIAAP//AwBQSwMEFAAGAAgAAAAh&#10;ANBXko3bAAAABgEAAA8AAABkcnMvZG93bnJldi54bWxMj8FOwzAQRO9I/IO1SNyok6qkbYhTVUhc&#10;egDRInHdJts4Il5HsdOEv2c5wXF2RrNvit3sOnWlIbSeDaSLBBRx5euWGwMfp5eHDagQkWvsPJOB&#10;bwqwK29vCsxrP/E7XY+xUVLCIUcDNsY+1zpUlhyGhe+Jxbv4wWEUOTS6HnCSctfpZZJk2mHL8sFi&#10;T8+Wqq/j6AxstuvxcXXB0X6+TYdXttm+Sg7G3N/N+ydQkeb4F4ZffEGHUpjOfuQ6qM7AMkslaSCT&#10;RWKvUpFnOW/XoMtC/8cvfwAAAP//AwBQSwECLQAUAAYACAAAACEAtoM4kv4AAADhAQAAEwAAAAAA&#10;AAAAAAAAAAAAAAAAW0NvbnRlbnRfVHlwZXNdLnhtbFBLAQItABQABgAIAAAAIQA4/SH/1gAAAJQB&#10;AAALAAAAAAAAAAAAAAAAAC8BAABfcmVscy8ucmVsc1BLAQItABQABgAIAAAAIQDuP6RcfwIAAP8E&#10;AAAOAAAAAAAAAAAAAAAAAC4CAABkcnMvZTJvRG9jLnhtbFBLAQItABQABgAIAAAAIQDQV5KN2wAA&#10;AAYBAAAPAAAAAAAAAAAAAAAAANkEAABkcnMvZG93bnJldi54bWxQSwUGAAAAAAQABADzAAAA4QUA&#10;AAAA&#10;" filled="f" strokeweight=".25pt"/>
                  </w:pict>
                </mc:Fallback>
              </mc:AlternateConten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</w:tbl>
    <w:p w:rsidR="00742392" w:rsidRPr="00F2610E" w:rsidRDefault="00742392" w:rsidP="00742392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F2610E">
        <w:rPr>
          <w:rFonts w:asciiTheme="minorHAnsi" w:hAnsiTheme="minorHAnsi" w:cs="Tahoma"/>
          <w:b/>
          <w:bCs/>
          <w:sz w:val="22"/>
          <w:szCs w:val="22"/>
        </w:rPr>
        <w:t xml:space="preserve">* </w:t>
      </w:r>
      <w:r w:rsidRPr="00F2610E">
        <w:rPr>
          <w:rFonts w:asciiTheme="minorHAnsi" w:hAnsiTheme="minorHAnsi" w:cs="Tahoma"/>
          <w:bCs/>
          <w:sz w:val="22"/>
          <w:szCs w:val="22"/>
        </w:rPr>
        <w:t>Coeficiente ponderador já considerado para captação, extração e derivação.</w:t>
      </w:r>
    </w:p>
    <w:p w:rsidR="00742392" w:rsidRPr="00F2610E" w:rsidRDefault="00920862" w:rsidP="00742392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iCs/>
          <w:sz w:val="22"/>
          <w:szCs w:val="22"/>
        </w:rPr>
        <w:t>Obs</w:t>
      </w:r>
      <w:proofErr w:type="spellEnd"/>
      <w:r w:rsidR="00742392" w:rsidRPr="00F2610E">
        <w:rPr>
          <w:rFonts w:asciiTheme="minorHAnsi" w:hAnsiTheme="minorHAnsi" w:cs="Arial"/>
          <w:bCs/>
          <w:iCs/>
          <w:sz w:val="22"/>
          <w:szCs w:val="22"/>
        </w:rPr>
        <w:t>: O valor do coeficiente já preenchido com o valor unitário e circunscrito em um quadrado não poderá ser alterado</w:t>
      </w:r>
    </w:p>
    <w:p w:rsidR="00C66321" w:rsidRDefault="00C66321">
      <w:pPr>
        <w:rPr>
          <w:rFonts w:asciiTheme="minorHAnsi" w:hAnsiTheme="minorHAnsi"/>
          <w:b/>
          <w:sz w:val="22"/>
          <w:szCs w:val="22"/>
        </w:rPr>
      </w:pPr>
    </w:p>
    <w:p w:rsidR="0024489A" w:rsidRDefault="0024489A">
      <w:pPr>
        <w:rPr>
          <w:rFonts w:asciiTheme="minorHAnsi" w:hAnsiTheme="minorHAnsi"/>
          <w:b/>
          <w:sz w:val="22"/>
          <w:szCs w:val="22"/>
        </w:rPr>
      </w:pPr>
    </w:p>
    <w:p w:rsidR="0024489A" w:rsidRDefault="0024489A">
      <w:pPr>
        <w:rPr>
          <w:rFonts w:asciiTheme="minorHAnsi" w:hAnsiTheme="minorHAnsi"/>
          <w:b/>
          <w:sz w:val="22"/>
          <w:szCs w:val="22"/>
        </w:rPr>
      </w:pPr>
    </w:p>
    <w:p w:rsidR="0024489A" w:rsidRPr="00F2610E" w:rsidRDefault="0024489A">
      <w:pPr>
        <w:rPr>
          <w:rFonts w:asciiTheme="minorHAnsi" w:hAnsiTheme="minorHAnsi"/>
          <w:b/>
          <w:sz w:val="22"/>
          <w:szCs w:val="22"/>
        </w:rPr>
      </w:pPr>
    </w:p>
    <w:p w:rsidR="005C4448" w:rsidRPr="00F2610E" w:rsidRDefault="005C4448" w:rsidP="00406645">
      <w:pPr>
        <w:autoSpaceDE w:val="0"/>
        <w:autoSpaceDN w:val="0"/>
        <w:adjustRightInd w:val="0"/>
        <w:jc w:val="both"/>
        <w:rPr>
          <w:rFonts w:asciiTheme="minorHAnsi" w:eastAsia="MS Mincho" w:hAnsiTheme="minorHAnsi" w:cs="Tahoma"/>
          <w:noProof/>
          <w:sz w:val="22"/>
          <w:szCs w:val="22"/>
        </w:rPr>
      </w:pPr>
      <w:r w:rsidRPr="00F2610E">
        <w:rPr>
          <w:rFonts w:asciiTheme="minorHAnsi" w:hAnsiTheme="minorHAnsi" w:cs="Tahoma"/>
          <w:b/>
          <w:bCs/>
          <w:sz w:val="22"/>
          <w:szCs w:val="22"/>
        </w:rPr>
        <w:t>3. COEFICIENTES PONDERADORES PARA DILUIÇÃO, TRANSPORTE E ASSIMILAÇÃO DE EFLUENTES (CARGA LANÇADA</w:t>
      </w:r>
      <w:proofErr w:type="gramStart"/>
      <w:r w:rsidRPr="00F2610E">
        <w:rPr>
          <w:rFonts w:asciiTheme="minorHAnsi" w:hAnsiTheme="minorHAnsi" w:cs="Tahoma"/>
          <w:b/>
          <w:bCs/>
          <w:sz w:val="22"/>
          <w:szCs w:val="22"/>
        </w:rPr>
        <w:t>)</w:t>
      </w:r>
      <w:proofErr w:type="gramEnd"/>
    </w:p>
    <w:p w:rsidR="005C4448" w:rsidRPr="00F2610E" w:rsidRDefault="005C4448" w:rsidP="005C4448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50"/>
        <w:gridCol w:w="2551"/>
        <w:gridCol w:w="936"/>
      </w:tblGrid>
      <w:tr w:rsidR="005C4448" w:rsidRPr="00F2610E" w:rsidTr="005610B1">
        <w:trPr>
          <w:trHeight w:hRule="exact" w:val="340"/>
          <w:jc w:val="center"/>
        </w:trPr>
        <w:tc>
          <w:tcPr>
            <w:tcW w:w="29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a) A Classe de uso preponderante do corpo d’água receptor</w:t>
            </w:r>
          </w:p>
        </w:tc>
        <w:tc>
          <w:tcPr>
            <w:tcW w:w="39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5610B1">
              <w:rPr>
                <w:rFonts w:asciiTheme="minorHAnsi" w:eastAsia="MS Mincho" w:hAnsiTheme="minorHAnsi" w:cs="Tahoma"/>
                <w:sz w:val="22"/>
                <w:szCs w:val="22"/>
              </w:rPr>
              <w:t>Y</w:t>
            </w:r>
            <w:r w:rsidRPr="005610B1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19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Classe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5C4448" w:rsidRPr="00F2610E" w:rsidTr="005610B1">
        <w:trPr>
          <w:trHeight w:hRule="exact" w:val="340"/>
          <w:jc w:val="center"/>
        </w:trPr>
        <w:tc>
          <w:tcPr>
            <w:tcW w:w="2970" w:type="pct"/>
            <w:vMerge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Classe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38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0,95</w:t>
            </w:r>
          </w:p>
        </w:tc>
      </w:tr>
      <w:tr w:rsidR="005C4448" w:rsidRPr="00F2610E" w:rsidTr="005610B1">
        <w:trPr>
          <w:trHeight w:hRule="exact" w:val="340"/>
          <w:jc w:val="center"/>
        </w:trPr>
        <w:tc>
          <w:tcPr>
            <w:tcW w:w="29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Classe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38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</w:t>
            </w:r>
          </w:p>
        </w:tc>
      </w:tr>
      <w:tr w:rsidR="005C4448" w:rsidRPr="00F2610E" w:rsidTr="005610B1">
        <w:trPr>
          <w:trHeight w:hRule="exact" w:val="340"/>
          <w:jc w:val="center"/>
        </w:trPr>
        <w:tc>
          <w:tcPr>
            <w:tcW w:w="29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F2610E" w:rsidRDefault="006C5B27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b</w:t>
            </w:r>
            <w:r w:rsidR="005C4448"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) A carga lançada e seu regime de variação, atendido o padrão de emissão requerido para o </w:t>
            </w:r>
            <w:proofErr w:type="gramStart"/>
            <w:r w:rsidR="005C4448" w:rsidRPr="00F2610E">
              <w:rPr>
                <w:rFonts w:asciiTheme="minorHAnsi" w:eastAsia="MS Mincho" w:hAnsiTheme="minorHAnsi" w:cs="Tahoma"/>
                <w:sz w:val="22"/>
                <w:szCs w:val="22"/>
              </w:rPr>
              <w:t>local</w:t>
            </w:r>
            <w:proofErr w:type="gramEnd"/>
          </w:p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5610B1">
              <w:rPr>
                <w:rFonts w:asciiTheme="minorHAnsi" w:eastAsia="MS Mincho" w:hAnsiTheme="minorHAnsi" w:cs="Tahoma"/>
                <w:sz w:val="22"/>
                <w:szCs w:val="22"/>
              </w:rPr>
              <w:t>Y</w:t>
            </w:r>
            <w:r w:rsidRPr="005610B1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9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95% de remoção</w:t>
            </w:r>
          </w:p>
        </w:tc>
        <w:tc>
          <w:tcPr>
            <w:tcW w:w="4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0,8</w:t>
            </w:r>
          </w:p>
        </w:tc>
      </w:tr>
      <w:tr w:rsidR="005C4448" w:rsidRPr="00F2610E" w:rsidTr="005610B1">
        <w:trPr>
          <w:trHeight w:hRule="exact" w:val="340"/>
          <w:jc w:val="center"/>
        </w:trPr>
        <w:tc>
          <w:tcPr>
            <w:tcW w:w="2970" w:type="pct"/>
            <w:vMerge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90 a ≤ 95% de remoção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0,85</w:t>
            </w:r>
          </w:p>
        </w:tc>
      </w:tr>
      <w:tr w:rsidR="005C4448" w:rsidRPr="00F2610E" w:rsidTr="005610B1">
        <w:trPr>
          <w:trHeight w:hRule="exact" w:val="340"/>
          <w:jc w:val="center"/>
        </w:trPr>
        <w:tc>
          <w:tcPr>
            <w:tcW w:w="2970" w:type="pct"/>
            <w:vMerge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85 a ≤ 90% de remoção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</w:t>
            </w:r>
          </w:p>
        </w:tc>
      </w:tr>
      <w:tr w:rsidR="005C4448" w:rsidRPr="00F2610E" w:rsidTr="005610B1">
        <w:trPr>
          <w:trHeight w:hRule="exact" w:val="340"/>
          <w:jc w:val="center"/>
        </w:trPr>
        <w:tc>
          <w:tcPr>
            <w:tcW w:w="2970" w:type="pct"/>
            <w:vMerge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80 a ≤ 85% de remoção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0,95</w:t>
            </w:r>
          </w:p>
        </w:tc>
      </w:tr>
      <w:tr w:rsidR="005C4448" w:rsidRPr="00F2610E" w:rsidTr="005610B1">
        <w:trPr>
          <w:trHeight w:hRule="exact" w:val="340"/>
          <w:jc w:val="center"/>
        </w:trPr>
        <w:tc>
          <w:tcPr>
            <w:tcW w:w="29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= 80% de remoção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C4448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9935EF" wp14:editId="69B6E1F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24765</wp:posOffset>
                      </wp:positionV>
                      <wp:extent cx="95250" cy="150495"/>
                      <wp:effectExtent l="0" t="0" r="0" b="0"/>
                      <wp:wrapNone/>
                      <wp:docPr id="2" name="Retângul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3" o:spid="_x0000_s1026" style="position:absolute;margin-left:13.9pt;margin-top:1.95pt;width:7.5pt;height:1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wZfwIAAP4EAAAOAAAAZHJzL2Uyb0RvYy54bWysVF2O0zAQfkfiDpbfu/lputtGTVerpkVI&#10;C6xYOIDrOImFYxvbbbqsuAxX4WKMnba07AtC5CHxxOOZ75v5xvPbfSfQjhnLlSxwchVjxCRVFZdN&#10;gT9/Wo+mGFlHZEWEkqzAT8zi28XrV/Ne5yxVrRIVMwiCSJv3usCtczqPIktb1hF7pTSTsFkr0xEH&#10;pmmiypAeonciSuP4OuqVqbRRlFkLf8thEy9C/Lpm1H2oa8scEgUGbC68TXhv/DtazEneGKJbTg8w&#10;yD+g6AiXkPQUqiSOoK3hL0J1nBplVe2uqOoiVdecssAB2CTxH2weW6JZ4ALFsfpUJvv/wtL3uweD&#10;eFXgFCNJOmjRR+Z+/pDNViiUjse+Qr22OTg+6gfjOVp9r+gXi6RatkQ27M4Y1beMVIAr8f7RxQFv&#10;WDiKNv07VUECsnUqFGtfm84HhDKgfejJ06knbO8QhZ+zSTqBxlHYSSZxNpuEBCQ/ntXGujdMdcgv&#10;Cmyg4yE22d1b57GQ/OjiU0m15kKErguJ+gKPk5tJOGCV4JXfDBRNs1kKg3bE6yY8h7wXbh13oF7B&#10;uwJPT04k97VYySpkcYSLYQ1IhPTBgRpgO6wGlTzP4tlquppmoyy9Xo2yuCxHd+tlNrpeA75yXC6X&#10;ZfLd40yyvOVVxaSHelRskv2dIg6zM2jtpNkLSvac+To8L5lHlzBClYHV8RvYBRH4vg/62ajqCTRg&#10;1DCCcGXAolXmG0Y9jF+B7dctMQwj8VaCjmZJlvl5DUY2uUnBMOc7m/MdIimEKjB1BqPBWLphyrfa&#10;8KaFXEnoslR3oL6aB2l4ZQ64DpqFIQscDheCn+JzO3j9vrYWvwAAAP//AwBQSwMEFAAGAAgAAAAh&#10;AG4qEqraAAAABgEAAA8AAABkcnMvZG93bnJldi54bWxMjk9Pg0AQxe8mfofNmHizi1hpiyxNY+Kl&#10;B43VxOsUpiyRnSXsUvDbOz3p8f3Je79iO7tOnWkIrWcD94sEFHHl65YbA58fL3drUCEi19h5JgM/&#10;FGBbXl8VmNd+4nc6H2KjZIRDjgZsjH2udagsOQwL3xNLdvKDwyhyaHQ94CTjrtNpkmTaYcvyYLGn&#10;Z0vV92F0Btab1fi4POFov96m/SvbbFcle2Nub+bdE6hIc/wrwwVf0KEUpqMfuQ6qM5CuhDwaeNiA&#10;kniZijxe7Ax0Wej/+OUvAAAA//8DAFBLAQItABQABgAIAAAAIQC2gziS/gAAAOEBAAATAAAAAAAA&#10;AAAAAAAAAAAAAABbQ29udGVudF9UeXBlc10ueG1sUEsBAi0AFAAGAAgAAAAhADj9If/WAAAAlAEA&#10;AAsAAAAAAAAAAAAAAAAALwEAAF9yZWxzLy5yZWxzUEsBAi0AFAAGAAgAAAAhAFxhLBl/AgAA/gQA&#10;AA4AAAAAAAAAAAAAAAAALgIAAGRycy9lMm9Eb2MueG1sUEsBAi0AFAAGAAgAAAAhAG4qEqraAAAA&#10;BgEAAA8AAAAAAAAAAAAAAAAA2QQAAGRycy9kb3ducmV2LnhtbFBLBQYAAAAABAAEAPMAAADgBQAA&#10;AAA=&#10;" filled="f" strokeweight=".25pt"/>
                  </w:pict>
                </mc:Fallback>
              </mc:AlternateContent>
            </w:r>
            <w:proofErr w:type="gramStart"/>
            <w:r w:rsidR="005C4448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5C4448" w:rsidRPr="00F2610E" w:rsidTr="005610B1">
        <w:trPr>
          <w:trHeight w:hRule="exact" w:val="340"/>
          <w:jc w:val="center"/>
        </w:trPr>
        <w:tc>
          <w:tcPr>
            <w:tcW w:w="29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F2610E" w:rsidRDefault="006C5B27" w:rsidP="006C5B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c)</w:t>
            </w:r>
            <w:r w:rsidR="005C4448"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 A natureza da atividade</w:t>
            </w:r>
          </w:p>
        </w:tc>
        <w:tc>
          <w:tcPr>
            <w:tcW w:w="39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5610B1">
              <w:rPr>
                <w:rFonts w:asciiTheme="minorHAnsi" w:eastAsia="MS Mincho" w:hAnsiTheme="minorHAnsi" w:cs="Tahoma"/>
                <w:sz w:val="22"/>
                <w:szCs w:val="22"/>
              </w:rPr>
              <w:t>Y</w:t>
            </w:r>
            <w:r w:rsidRPr="005610B1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9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Sistema Público</w:t>
            </w:r>
          </w:p>
        </w:tc>
        <w:tc>
          <w:tcPr>
            <w:tcW w:w="4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5C4448" w:rsidRPr="00F2610E" w:rsidTr="005610B1">
        <w:trPr>
          <w:trHeight w:hRule="exact" w:val="340"/>
          <w:jc w:val="center"/>
        </w:trPr>
        <w:tc>
          <w:tcPr>
            <w:tcW w:w="2970" w:type="pct"/>
            <w:vMerge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Solução Alternativa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5C4448" w:rsidRPr="00F2610E" w:rsidTr="006C5B27">
        <w:trPr>
          <w:trHeight w:hRule="exact" w:val="340"/>
          <w:jc w:val="center"/>
        </w:trPr>
        <w:tc>
          <w:tcPr>
            <w:tcW w:w="29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11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Indústria</w:t>
            </w:r>
          </w:p>
        </w:tc>
        <w:tc>
          <w:tcPr>
            <w:tcW w:w="43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</w:tbl>
    <w:p w:rsidR="005C4448" w:rsidRPr="00F2610E" w:rsidRDefault="00920862" w:rsidP="005C4448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iCs/>
          <w:sz w:val="22"/>
          <w:szCs w:val="22"/>
        </w:rPr>
        <w:t>Obs</w:t>
      </w:r>
      <w:proofErr w:type="spellEnd"/>
      <w:r w:rsidR="005C4448" w:rsidRPr="00F2610E">
        <w:rPr>
          <w:rFonts w:asciiTheme="minorHAnsi" w:hAnsiTheme="minorHAnsi" w:cs="Arial"/>
          <w:bCs/>
          <w:iCs/>
          <w:sz w:val="22"/>
          <w:szCs w:val="22"/>
        </w:rPr>
        <w:t>: O valor do coeficiente já preenchido com o valor unitário e circunscrito em um quadrado não poderá ser alterado</w:t>
      </w:r>
    </w:p>
    <w:p w:rsidR="00C66321" w:rsidRPr="00F2610E" w:rsidRDefault="00C66321">
      <w:pPr>
        <w:rPr>
          <w:rFonts w:asciiTheme="minorHAnsi" w:hAnsiTheme="minorHAnsi"/>
          <w:sz w:val="22"/>
          <w:szCs w:val="22"/>
        </w:rPr>
      </w:pPr>
    </w:p>
    <w:p w:rsidR="00DE4D03" w:rsidRDefault="00DE4D03" w:rsidP="00DE4D0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2610E">
        <w:rPr>
          <w:rFonts w:asciiTheme="minorHAnsi" w:hAnsiTheme="minorHAnsi"/>
          <w:sz w:val="22"/>
          <w:szCs w:val="22"/>
        </w:rPr>
        <w:br w:type="page"/>
      </w:r>
      <w:r w:rsidRPr="00F2610E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ANEXO III DA DELIBERAÇÃO CRH </w:t>
      </w:r>
      <w:proofErr w:type="gramStart"/>
      <w:r w:rsidRPr="00F2610E">
        <w:rPr>
          <w:rFonts w:asciiTheme="minorHAnsi" w:hAnsiTheme="minorHAnsi" w:cs="Arial"/>
          <w:b/>
          <w:bCs/>
          <w:sz w:val="22"/>
          <w:szCs w:val="22"/>
        </w:rPr>
        <w:t>N.º      ,</w:t>
      </w:r>
      <w:proofErr w:type="gramEnd"/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</w:p>
    <w:p w:rsidR="00F2610E" w:rsidRPr="00F2610E" w:rsidRDefault="00F2610E" w:rsidP="00DE4D03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DE4D03" w:rsidRPr="00F2610E" w:rsidRDefault="00DE4D03" w:rsidP="00DE4D03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CONTEÚDO MÍNIMO E DOCUMENTOS A SEREM APRESENTADOS PARA A </w:t>
      </w:r>
      <w:r w:rsidR="00920862">
        <w:rPr>
          <w:rFonts w:asciiTheme="minorHAnsi" w:hAnsiTheme="minorHAnsi" w:cs="Arial"/>
          <w:b/>
          <w:bCs/>
          <w:sz w:val="22"/>
          <w:szCs w:val="22"/>
        </w:rPr>
        <w:t>ALTERAÇÃO DE MECANISMOS E/OU VALORES</w:t>
      </w:r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 DA COBRANÇA</w:t>
      </w:r>
    </w:p>
    <w:p w:rsidR="00DE4D03" w:rsidRPr="00F2610E" w:rsidRDefault="00DE4D03" w:rsidP="00DE4D0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C2F4D" w:rsidRPr="00F2610E" w:rsidRDefault="00CC2F4D" w:rsidP="00CC2F4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C2F4D" w:rsidRDefault="00CC2F4D" w:rsidP="00CC2F4D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Para fundamentar as propostas de alteração de mecanismos e/ou valores da cobrança, o </w:t>
      </w:r>
      <w:r>
        <w:rPr>
          <w:rFonts w:asciiTheme="minorHAnsi" w:hAnsiTheme="minorHAnsi" w:cs="Arial"/>
        </w:rPr>
        <w:t>estudo</w:t>
      </w:r>
      <w:r w:rsidRPr="00F2610E">
        <w:rPr>
          <w:rFonts w:asciiTheme="minorHAnsi" w:hAnsiTheme="minorHAnsi" w:cs="Arial"/>
        </w:rPr>
        <w:t xml:space="preserve"> técnico e financeiro</w:t>
      </w:r>
      <w:r>
        <w:rPr>
          <w:rFonts w:asciiTheme="minorHAnsi" w:hAnsiTheme="minorHAnsi" w:cs="Arial"/>
        </w:rPr>
        <w:t xml:space="preserve"> apresentado pelo CBH deve conter</w:t>
      </w:r>
      <w:r>
        <w:rPr>
          <w:rFonts w:asciiTheme="minorHAnsi" w:hAnsiTheme="minorHAnsi" w:cs="Arial"/>
          <w:color w:val="000000"/>
        </w:rPr>
        <w:t>, no mínimo:</w:t>
      </w:r>
    </w:p>
    <w:p w:rsidR="00CC2F4D" w:rsidRDefault="00CC3913" w:rsidP="00CC2F4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Atualização</w:t>
      </w:r>
      <w:r w:rsidR="00CC2F4D">
        <w:rPr>
          <w:rFonts w:asciiTheme="minorHAnsi" w:hAnsiTheme="minorHAnsi" w:cs="Arial"/>
          <w:color w:val="000000"/>
        </w:rPr>
        <w:t xml:space="preserve"> do universo de usuários de recursos hídricos da UGRHI sujeitos à cobrança</w:t>
      </w:r>
      <w:r w:rsidR="0028527A">
        <w:rPr>
          <w:rFonts w:asciiTheme="minorHAnsi" w:hAnsiTheme="minorHAnsi" w:cs="Arial"/>
          <w:color w:val="000000"/>
        </w:rPr>
        <w:t>: perfil de usos e usuários, evolução do número de usuários</w:t>
      </w:r>
      <w:r w:rsidR="00CC2F4D">
        <w:rPr>
          <w:rFonts w:asciiTheme="minorHAnsi" w:hAnsiTheme="minorHAnsi" w:cs="Arial"/>
          <w:color w:val="000000"/>
        </w:rPr>
        <w:t>;</w:t>
      </w:r>
    </w:p>
    <w:p w:rsidR="00CC2F4D" w:rsidRDefault="00CC2F4D" w:rsidP="00CC2F4D">
      <w:pPr>
        <w:widowControl w:val="0"/>
        <w:numPr>
          <w:ilvl w:val="0"/>
          <w:numId w:val="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Histórico de arrecadação e </w:t>
      </w:r>
      <w:r w:rsidRPr="000B5C3F">
        <w:rPr>
          <w:rFonts w:asciiTheme="minorHAnsi" w:hAnsiTheme="minorHAnsi" w:cs="Arial"/>
          <w:sz w:val="22"/>
          <w:szCs w:val="22"/>
        </w:rPr>
        <w:t>aplicação dos recursos da cobrança</w:t>
      </w:r>
      <w:r w:rsidR="00895BDA">
        <w:rPr>
          <w:rFonts w:asciiTheme="minorHAnsi" w:hAnsiTheme="minorHAnsi" w:cs="Arial"/>
          <w:sz w:val="22"/>
          <w:szCs w:val="22"/>
        </w:rPr>
        <w:t>,</w:t>
      </w:r>
      <w:r w:rsidRPr="000B5C3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de acordo com o estabelecido no Decreto específico da UGR</w:t>
      </w:r>
      <w:r w:rsidR="00895BDA">
        <w:rPr>
          <w:rFonts w:asciiTheme="minorHAnsi" w:hAnsiTheme="minorHAnsi" w:cs="Arial"/>
          <w:sz w:val="22"/>
          <w:szCs w:val="22"/>
        </w:rPr>
        <w:t>HI 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95BDA">
        <w:rPr>
          <w:rFonts w:asciiTheme="minorHAnsi" w:hAnsiTheme="minorHAnsi" w:cs="Arial"/>
          <w:sz w:val="22"/>
          <w:szCs w:val="22"/>
        </w:rPr>
        <w:t>segundo</w:t>
      </w:r>
      <w:r>
        <w:rPr>
          <w:rFonts w:asciiTheme="minorHAnsi" w:hAnsiTheme="minorHAnsi" w:cs="Arial"/>
          <w:sz w:val="22"/>
          <w:szCs w:val="22"/>
        </w:rPr>
        <w:t xml:space="preserve"> indicadores d</w:t>
      </w:r>
      <w:r w:rsidR="00895BDA">
        <w:rPr>
          <w:rFonts w:asciiTheme="minorHAnsi" w:hAnsiTheme="minorHAnsi" w:cs="Arial"/>
          <w:sz w:val="22"/>
          <w:szCs w:val="22"/>
        </w:rPr>
        <w:t>e execução física e financeira dos investimentos;</w:t>
      </w:r>
    </w:p>
    <w:p w:rsidR="00724E9C" w:rsidRPr="00A84B6C" w:rsidRDefault="00724E9C" w:rsidP="00724E9C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A84B6C">
        <w:rPr>
          <w:rFonts w:asciiTheme="minorHAnsi" w:hAnsiTheme="minorHAnsi"/>
          <w:color w:val="000000" w:themeColor="text1"/>
        </w:rPr>
        <w:t>Avaliação financeira</w:t>
      </w:r>
      <w:r>
        <w:rPr>
          <w:rFonts w:asciiTheme="minorHAnsi" w:hAnsiTheme="minorHAnsi"/>
          <w:color w:val="000000" w:themeColor="text1"/>
        </w:rPr>
        <w:t>,</w:t>
      </w:r>
      <w:r w:rsidRPr="00A84B6C">
        <w:rPr>
          <w:rFonts w:asciiTheme="minorHAnsi" w:hAnsiTheme="minorHAnsi"/>
          <w:color w:val="000000" w:themeColor="text1"/>
        </w:rPr>
        <w:t xml:space="preserve"> demonstrando a defasagem da arrecadação da cobrança frente à desvalorização da moeda</w:t>
      </w:r>
      <w:r w:rsidR="007C5892">
        <w:rPr>
          <w:rFonts w:asciiTheme="minorHAnsi" w:hAnsiTheme="minorHAnsi"/>
          <w:color w:val="000000" w:themeColor="text1"/>
        </w:rPr>
        <w:t xml:space="preserve"> (quando for o caso);</w:t>
      </w:r>
    </w:p>
    <w:p w:rsidR="00724E9C" w:rsidRPr="00233397" w:rsidRDefault="00724E9C" w:rsidP="00724E9C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Proposta de atualização monetária </w:t>
      </w:r>
      <w:r w:rsidR="00F209B3">
        <w:rPr>
          <w:rFonts w:asciiTheme="minorHAnsi" w:hAnsiTheme="minorHAnsi" w:cs="Arial"/>
          <w:color w:val="000000"/>
        </w:rPr>
        <w:t>ou de alteração Coeficientes Ponderadores, conforme o caso, incluindo metodologia para aferição dos parâmetros envolvidos;</w:t>
      </w:r>
    </w:p>
    <w:p w:rsidR="00CC2F4D" w:rsidRPr="00520169" w:rsidRDefault="00CC3913" w:rsidP="00CC2F4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Atualização da e</w:t>
      </w:r>
      <w:r w:rsidR="00895BDA">
        <w:rPr>
          <w:rFonts w:asciiTheme="minorHAnsi" w:hAnsiTheme="minorHAnsi"/>
        </w:rPr>
        <w:t>stimativa</w:t>
      </w:r>
      <w:r w:rsidR="00CC2F4D">
        <w:rPr>
          <w:rFonts w:asciiTheme="minorHAnsi" w:hAnsiTheme="minorHAnsi"/>
        </w:rPr>
        <w:t xml:space="preserve"> </w:t>
      </w:r>
      <w:r w:rsidR="00FB23EB">
        <w:rPr>
          <w:rFonts w:asciiTheme="minorHAnsi" w:hAnsiTheme="minorHAnsi"/>
        </w:rPr>
        <w:t>dos volumes</w:t>
      </w:r>
      <w:r w:rsidR="007E2F9F">
        <w:rPr>
          <w:rFonts w:asciiTheme="minorHAnsi" w:hAnsiTheme="minorHAnsi"/>
        </w:rPr>
        <w:t xml:space="preserve"> de captação, consumo e lançamento</w:t>
      </w:r>
      <w:r>
        <w:rPr>
          <w:rFonts w:asciiTheme="minorHAnsi" w:hAnsiTheme="minorHAnsi"/>
        </w:rPr>
        <w:t>,</w:t>
      </w:r>
      <w:r w:rsidR="00CC2F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bem como</w:t>
      </w:r>
      <w:r w:rsidR="00CC2F4D" w:rsidRPr="00F2610E">
        <w:rPr>
          <w:rFonts w:asciiTheme="minorHAnsi" w:hAnsiTheme="minorHAnsi"/>
        </w:rPr>
        <w:t xml:space="preserve"> da receita da cobrança</w:t>
      </w:r>
      <w:r w:rsidR="007E2F9F">
        <w:rPr>
          <w:rFonts w:asciiTheme="minorHAnsi" w:hAnsiTheme="minorHAnsi"/>
        </w:rPr>
        <w:t>,</w:t>
      </w:r>
      <w:r w:rsidR="00CC2F4D" w:rsidRPr="00F2610E">
        <w:rPr>
          <w:rFonts w:asciiTheme="minorHAnsi" w:hAnsiTheme="minorHAnsi"/>
        </w:rPr>
        <w:t xml:space="preserve"> segundo sua origem, setor de atividade</w:t>
      </w:r>
      <w:r w:rsidR="00CC2F4D">
        <w:rPr>
          <w:rFonts w:asciiTheme="minorHAnsi" w:hAnsiTheme="minorHAnsi"/>
        </w:rPr>
        <w:t xml:space="preserve"> e</w:t>
      </w:r>
      <w:r w:rsidR="00CC2F4D" w:rsidRPr="00F2610E">
        <w:rPr>
          <w:rFonts w:asciiTheme="minorHAnsi" w:hAnsiTheme="minorHAnsi"/>
        </w:rPr>
        <w:t xml:space="preserve"> categoria de usuário</w:t>
      </w:r>
      <w:r>
        <w:rPr>
          <w:rFonts w:asciiTheme="minorHAnsi" w:hAnsiTheme="minorHAnsi"/>
        </w:rPr>
        <w:t>, considerando as alterações propostas</w:t>
      </w:r>
      <w:r w:rsidR="00CC2F4D">
        <w:rPr>
          <w:rFonts w:asciiTheme="minorHAnsi" w:hAnsiTheme="minorHAnsi"/>
        </w:rPr>
        <w:t>;</w:t>
      </w:r>
      <w:r w:rsidR="00CC2F4D" w:rsidRPr="00F2610E">
        <w:rPr>
          <w:rFonts w:asciiTheme="minorHAnsi" w:hAnsiTheme="minorHAnsi"/>
        </w:rPr>
        <w:t xml:space="preserve"> </w:t>
      </w:r>
    </w:p>
    <w:p w:rsidR="00CC2F4D" w:rsidRPr="007E2F9F" w:rsidRDefault="00CC2F4D" w:rsidP="00CC2F4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7E2F9F">
        <w:rPr>
          <w:rFonts w:asciiTheme="minorHAnsi" w:hAnsiTheme="minorHAnsi"/>
          <w:color w:val="000000" w:themeColor="text1"/>
        </w:rPr>
        <w:t>Análise dos impactos da</w:t>
      </w:r>
      <w:r w:rsidR="00CC3913">
        <w:rPr>
          <w:rFonts w:asciiTheme="minorHAnsi" w:hAnsiTheme="minorHAnsi"/>
          <w:color w:val="000000" w:themeColor="text1"/>
        </w:rPr>
        <w:t xml:space="preserve"> </w:t>
      </w:r>
      <w:r w:rsidR="00CC3913">
        <w:rPr>
          <w:rFonts w:asciiTheme="minorHAnsi" w:hAnsiTheme="minorHAnsi" w:cs="Arial"/>
          <w:color w:val="000000"/>
        </w:rPr>
        <w:t>alteração dos mecanismos e/ou valores da cobrança</w:t>
      </w:r>
      <w:r w:rsidRPr="007E2F9F">
        <w:rPr>
          <w:rFonts w:asciiTheme="minorHAnsi" w:hAnsiTheme="minorHAnsi"/>
          <w:color w:val="000000" w:themeColor="text1"/>
        </w:rPr>
        <w:t xml:space="preserve"> </w:t>
      </w:r>
      <w:r w:rsidR="007E2F9F" w:rsidRPr="007E2F9F">
        <w:rPr>
          <w:rFonts w:asciiTheme="minorHAnsi" w:hAnsiTheme="minorHAnsi"/>
          <w:color w:val="000000" w:themeColor="text1"/>
        </w:rPr>
        <w:t>para os</w:t>
      </w:r>
      <w:r w:rsidRPr="007E2F9F">
        <w:rPr>
          <w:rFonts w:asciiTheme="minorHAnsi" w:hAnsiTheme="minorHAnsi"/>
          <w:color w:val="000000" w:themeColor="text1"/>
        </w:rPr>
        <w:t xml:space="preserve"> setor</w:t>
      </w:r>
      <w:r w:rsidR="00EE009A">
        <w:rPr>
          <w:rFonts w:asciiTheme="minorHAnsi" w:hAnsiTheme="minorHAnsi"/>
          <w:color w:val="000000" w:themeColor="text1"/>
        </w:rPr>
        <w:t>es</w:t>
      </w:r>
      <w:r w:rsidRPr="007E2F9F">
        <w:rPr>
          <w:rFonts w:asciiTheme="minorHAnsi" w:hAnsiTheme="minorHAnsi"/>
          <w:color w:val="000000" w:themeColor="text1"/>
        </w:rPr>
        <w:t xml:space="preserve"> </w:t>
      </w:r>
      <w:r w:rsidR="00CC3913">
        <w:rPr>
          <w:rFonts w:asciiTheme="minorHAnsi" w:hAnsiTheme="minorHAnsi"/>
          <w:color w:val="000000" w:themeColor="text1"/>
        </w:rPr>
        <w:t>de atividade, com base nas simulações e manifestação dos</w:t>
      </w:r>
      <w:r w:rsidR="00CC3913" w:rsidRPr="00CC3913">
        <w:rPr>
          <w:rFonts w:asciiTheme="minorHAnsi" w:hAnsiTheme="minorHAnsi" w:cs="Arial"/>
          <w:color w:val="000000"/>
        </w:rPr>
        <w:t xml:space="preserve"> </w:t>
      </w:r>
      <w:r w:rsidR="00CC3913">
        <w:rPr>
          <w:rFonts w:asciiTheme="minorHAnsi" w:hAnsiTheme="minorHAnsi" w:cs="Arial"/>
          <w:color w:val="000000"/>
        </w:rPr>
        <w:t>sujeitos à cobrança</w:t>
      </w:r>
      <w:r w:rsidRPr="007E2F9F">
        <w:rPr>
          <w:rFonts w:asciiTheme="minorHAnsi" w:hAnsiTheme="minorHAnsi"/>
          <w:color w:val="000000" w:themeColor="text1"/>
        </w:rPr>
        <w:t>;</w:t>
      </w:r>
    </w:p>
    <w:p w:rsidR="00CC2F4D" w:rsidRPr="00F2610E" w:rsidRDefault="00724E9C" w:rsidP="00CC2F4D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Ajustes, no que </w:t>
      </w:r>
      <w:proofErr w:type="gramStart"/>
      <w:r>
        <w:rPr>
          <w:rFonts w:asciiTheme="minorHAnsi" w:hAnsiTheme="minorHAnsi"/>
        </w:rPr>
        <w:t>couber,</w:t>
      </w:r>
      <w:proofErr w:type="gramEnd"/>
      <w:r w:rsidR="00CC2F4D" w:rsidRPr="00F261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das definições relativas à</w:t>
      </w:r>
      <w:r w:rsidR="00CC2F4D" w:rsidRPr="00F2610E">
        <w:rPr>
          <w:rFonts w:asciiTheme="minorHAnsi" w:hAnsiTheme="minorHAnsi"/>
        </w:rPr>
        <w:t xml:space="preserve"> forma, </w:t>
      </w:r>
      <w:r w:rsidRPr="00F2610E">
        <w:rPr>
          <w:rFonts w:asciiTheme="minorHAnsi" w:hAnsiTheme="minorHAnsi"/>
        </w:rPr>
        <w:t xml:space="preserve">periodicidade </w:t>
      </w:r>
      <w:r>
        <w:rPr>
          <w:rFonts w:asciiTheme="minorHAnsi" w:hAnsiTheme="minorHAnsi"/>
        </w:rPr>
        <w:t>e</w:t>
      </w:r>
      <w:r w:rsidRPr="00F2610E">
        <w:rPr>
          <w:rFonts w:asciiTheme="minorHAnsi" w:hAnsiTheme="minorHAnsi"/>
        </w:rPr>
        <w:t xml:space="preserve"> progressividade</w:t>
      </w:r>
      <w:r>
        <w:rPr>
          <w:rFonts w:asciiTheme="minorHAnsi" w:hAnsiTheme="minorHAnsi"/>
        </w:rPr>
        <w:t xml:space="preserve"> da cobrança, bem como dos</w:t>
      </w:r>
      <w:r w:rsidRPr="00F2610E">
        <w:rPr>
          <w:rFonts w:asciiTheme="minorHAnsi" w:hAnsiTheme="minorHAnsi"/>
        </w:rPr>
        <w:t xml:space="preserve"> </w:t>
      </w:r>
      <w:r w:rsidR="00CC2F4D" w:rsidRPr="00F2610E">
        <w:rPr>
          <w:rFonts w:asciiTheme="minorHAnsi" w:hAnsiTheme="minorHAnsi"/>
        </w:rPr>
        <w:t>valores mínimos para emissão de boletos</w:t>
      </w:r>
      <w:r w:rsidR="00CC2F4D">
        <w:rPr>
          <w:rFonts w:asciiTheme="minorHAnsi" w:hAnsiTheme="minorHAnsi"/>
        </w:rPr>
        <w:t>;</w:t>
      </w:r>
    </w:p>
    <w:p w:rsidR="00CC2F4D" w:rsidRDefault="00724E9C" w:rsidP="00CC2F4D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Atualização do </w:t>
      </w:r>
      <w:r w:rsidR="00B73A20">
        <w:rPr>
          <w:rFonts w:asciiTheme="minorHAnsi" w:hAnsiTheme="minorHAnsi"/>
        </w:rPr>
        <w:t>Programa</w:t>
      </w:r>
      <w:r w:rsidR="00CC2F4D" w:rsidRPr="00F2610E">
        <w:rPr>
          <w:rFonts w:asciiTheme="minorHAnsi" w:hAnsiTheme="minorHAnsi"/>
        </w:rPr>
        <w:t xml:space="preserve"> de investimentos para aplicação dos recursos </w:t>
      </w:r>
      <w:r w:rsidR="00CC2F4D">
        <w:rPr>
          <w:rFonts w:asciiTheme="minorHAnsi" w:hAnsiTheme="minorHAnsi"/>
        </w:rPr>
        <w:t>da cobrança</w:t>
      </w:r>
      <w:r w:rsidR="00C860A5">
        <w:rPr>
          <w:rFonts w:asciiTheme="minorHAnsi" w:hAnsiTheme="minorHAnsi"/>
        </w:rPr>
        <w:t>,</w:t>
      </w:r>
      <w:r w:rsidR="00CC2F4D">
        <w:rPr>
          <w:rFonts w:asciiTheme="minorHAnsi" w:hAnsiTheme="minorHAnsi"/>
        </w:rPr>
        <w:t xml:space="preserve"> </w:t>
      </w:r>
      <w:r w:rsidR="00CC2F4D" w:rsidRPr="00F2610E">
        <w:rPr>
          <w:rFonts w:asciiTheme="minorHAnsi" w:hAnsiTheme="minorHAnsi"/>
        </w:rPr>
        <w:t>de acordo com</w:t>
      </w:r>
      <w:r w:rsidR="002D7539">
        <w:rPr>
          <w:rFonts w:asciiTheme="minorHAnsi" w:hAnsiTheme="minorHAnsi"/>
        </w:rPr>
        <w:t xml:space="preserve"> as metas estabelecida</w:t>
      </w:r>
      <w:r w:rsidR="00CC2F4D" w:rsidRPr="00F2610E">
        <w:rPr>
          <w:rFonts w:asciiTheme="minorHAnsi" w:hAnsiTheme="minorHAnsi"/>
        </w:rPr>
        <w:t>s</w:t>
      </w:r>
      <w:r w:rsidR="00CC2F4D">
        <w:rPr>
          <w:rFonts w:asciiTheme="minorHAnsi" w:hAnsiTheme="minorHAnsi"/>
        </w:rPr>
        <w:t xml:space="preserve"> em Plano de Bacia vigente</w:t>
      </w:r>
      <w:r w:rsidR="002D7539">
        <w:rPr>
          <w:rFonts w:asciiTheme="minorHAnsi" w:hAnsiTheme="minorHAnsi"/>
        </w:rPr>
        <w:t>, informando o percentual das ações do Plano a ser coberto com o produto da cobrança</w:t>
      </w:r>
      <w:r w:rsidR="00CC2F4D" w:rsidRPr="00F2610E">
        <w:rPr>
          <w:rFonts w:asciiTheme="minorHAnsi" w:hAnsiTheme="minorHAnsi"/>
        </w:rPr>
        <w:t>;</w:t>
      </w:r>
    </w:p>
    <w:p w:rsidR="00CC2F4D" w:rsidRPr="00F2610E" w:rsidRDefault="00CC2F4D" w:rsidP="00CC2F4D">
      <w:pPr>
        <w:widowControl w:val="0"/>
        <w:autoSpaceDE w:val="0"/>
        <w:autoSpaceDN w:val="0"/>
        <w:spacing w:after="120"/>
        <w:ind w:left="720"/>
        <w:jc w:val="both"/>
        <w:rPr>
          <w:rFonts w:asciiTheme="minorHAnsi" w:hAnsiTheme="minorHAnsi" w:cs="Arial"/>
          <w:color w:val="1F497D"/>
          <w:sz w:val="22"/>
          <w:szCs w:val="22"/>
        </w:rPr>
      </w:pPr>
    </w:p>
    <w:p w:rsidR="00CC2F4D" w:rsidRPr="00F2610E" w:rsidRDefault="00CC2F4D" w:rsidP="00CC2F4D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="Arial"/>
          <w:color w:val="000000"/>
        </w:rPr>
      </w:pPr>
      <w:r w:rsidRPr="00F2610E">
        <w:rPr>
          <w:rFonts w:asciiTheme="minorHAnsi" w:hAnsiTheme="minorHAnsi" w:cs="Arial"/>
          <w:color w:val="000000"/>
        </w:rPr>
        <w:t>Devem constar</w:t>
      </w:r>
      <w:r w:rsidR="00F209B3">
        <w:rPr>
          <w:rFonts w:asciiTheme="minorHAnsi" w:hAnsiTheme="minorHAnsi" w:cs="Arial"/>
          <w:color w:val="000000"/>
        </w:rPr>
        <w:t>, como</w:t>
      </w:r>
      <w:r w:rsidRPr="00F2610E">
        <w:rPr>
          <w:rFonts w:asciiTheme="minorHAnsi" w:hAnsiTheme="minorHAnsi" w:cs="Arial"/>
          <w:color w:val="000000"/>
        </w:rPr>
        <w:t xml:space="preserve"> anexos </w:t>
      </w:r>
      <w:r w:rsidR="00F209B3">
        <w:rPr>
          <w:rFonts w:asciiTheme="minorHAnsi" w:hAnsiTheme="minorHAnsi" w:cs="Arial"/>
          <w:color w:val="000000"/>
        </w:rPr>
        <w:t>do</w:t>
      </w:r>
      <w:r>
        <w:rPr>
          <w:rFonts w:asciiTheme="minorHAnsi" w:hAnsiTheme="minorHAnsi" w:cs="Arial"/>
          <w:color w:val="000000"/>
        </w:rPr>
        <w:t xml:space="preserve"> estudo técnico e financeiro</w:t>
      </w:r>
      <w:r w:rsidRPr="00F2610E">
        <w:rPr>
          <w:rFonts w:asciiTheme="minorHAnsi" w:hAnsiTheme="minorHAnsi" w:cs="Arial"/>
          <w:color w:val="000000"/>
        </w:rPr>
        <w:t>, os seguintes documentos:</w:t>
      </w:r>
    </w:p>
    <w:p w:rsidR="00CC2F4D" w:rsidRPr="00F2610E" w:rsidRDefault="00CC2F4D" w:rsidP="00CC2F4D">
      <w:pPr>
        <w:pStyle w:val="PargrafodaLista"/>
        <w:numPr>
          <w:ilvl w:val="0"/>
          <w:numId w:val="6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A</w:t>
      </w:r>
      <w:r w:rsidRPr="00F2610E">
        <w:rPr>
          <w:rFonts w:asciiTheme="minorHAnsi" w:hAnsiTheme="minorHAnsi"/>
        </w:rPr>
        <w:t xml:space="preserve">tas e listas de presença de reuniões relativas à revisão da cobrança; </w:t>
      </w:r>
    </w:p>
    <w:p w:rsidR="00CC2F4D" w:rsidRPr="00F2610E" w:rsidRDefault="00AE5169" w:rsidP="00CC2F4D">
      <w:pPr>
        <w:pStyle w:val="PargrafodaLista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C2F4D" w:rsidRPr="00F2610E">
        <w:rPr>
          <w:rFonts w:asciiTheme="minorHAnsi" w:hAnsiTheme="minorHAnsi"/>
        </w:rPr>
        <w:t xml:space="preserve">omposição da plenária que aprovou a proposta de revisão; </w:t>
      </w:r>
    </w:p>
    <w:p w:rsidR="00CC2F4D" w:rsidRPr="00F2610E" w:rsidRDefault="00CC2F4D" w:rsidP="0081430F">
      <w:pPr>
        <w:pStyle w:val="PargrafodaLista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F2610E">
        <w:rPr>
          <w:rFonts w:asciiTheme="minorHAnsi" w:hAnsiTheme="minorHAnsi"/>
        </w:rPr>
        <w:t>Termos de cooperação técnica firmados entre Agência, DAEE e CETESB</w:t>
      </w:r>
      <w:r w:rsidR="0081430F">
        <w:rPr>
          <w:rFonts w:asciiTheme="minorHAnsi" w:hAnsiTheme="minorHAnsi"/>
        </w:rPr>
        <w:t xml:space="preserve">, conforme o caso, de acordo com o </w:t>
      </w:r>
      <w:r w:rsidR="0081430F" w:rsidRPr="0081430F">
        <w:rPr>
          <w:rFonts w:asciiTheme="minorHAnsi" w:hAnsiTheme="minorHAnsi"/>
        </w:rPr>
        <w:t>§1º</w:t>
      </w:r>
      <w:r w:rsidR="0081430F">
        <w:rPr>
          <w:rFonts w:asciiTheme="minorHAnsi" w:hAnsiTheme="minorHAnsi"/>
        </w:rPr>
        <w:t xml:space="preserve"> do artigo 6º do </w:t>
      </w:r>
      <w:r w:rsidR="0081430F" w:rsidRPr="00967682">
        <w:rPr>
          <w:rFonts w:asciiTheme="minorHAnsi" w:hAnsiTheme="minorHAnsi"/>
          <w:color w:val="000000" w:themeColor="text1"/>
        </w:rPr>
        <w:t xml:space="preserve">Decreto nº 50.667 de </w:t>
      </w:r>
      <w:r w:rsidR="0081430F" w:rsidRPr="00F2610E">
        <w:rPr>
          <w:rFonts w:asciiTheme="minorHAnsi" w:hAnsiTheme="minorHAnsi"/>
        </w:rPr>
        <w:t>2006</w:t>
      </w:r>
      <w:r w:rsidRPr="00F2610E">
        <w:rPr>
          <w:rFonts w:asciiTheme="minorHAnsi" w:hAnsiTheme="minorHAnsi"/>
        </w:rPr>
        <w:t>.</w:t>
      </w:r>
    </w:p>
    <w:p w:rsidR="008B3335" w:rsidRDefault="008B3335" w:rsidP="008B3335">
      <w:pPr>
        <w:tabs>
          <w:tab w:val="left" w:pos="284"/>
        </w:tabs>
        <w:spacing w:after="120"/>
        <w:jc w:val="both"/>
        <w:rPr>
          <w:rFonts w:asciiTheme="minorHAnsi" w:hAnsiTheme="minorHAnsi" w:cs="Arial"/>
          <w:color w:val="000000"/>
        </w:rPr>
      </w:pPr>
    </w:p>
    <w:p w:rsidR="00DE4D03" w:rsidRPr="00F2610E" w:rsidRDefault="00DE4D03">
      <w:pPr>
        <w:rPr>
          <w:rFonts w:asciiTheme="minorHAnsi" w:hAnsiTheme="minorHAnsi"/>
          <w:sz w:val="22"/>
          <w:szCs w:val="22"/>
        </w:rPr>
      </w:pPr>
    </w:p>
    <w:sectPr w:rsidR="00DE4D03" w:rsidRPr="00F2610E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a Lucia Aurélio" w:date="2015-07-30T19:05:00Z" w:initials="ALA">
    <w:p w:rsidR="000B0F46" w:rsidRDefault="000B0F46" w:rsidP="00D0068D">
      <w:pPr>
        <w:pStyle w:val="Textodecomentrio"/>
      </w:pPr>
      <w:r>
        <w:rPr>
          <w:rStyle w:val="Refdecomentrio"/>
        </w:rPr>
        <w:annotationRef/>
      </w:r>
      <w:r>
        <w:t>“</w:t>
      </w:r>
      <w:proofErr w:type="spellStart"/>
      <w:r>
        <w:t>Considerandos</w:t>
      </w:r>
      <w:proofErr w:type="spellEnd"/>
      <w:r>
        <w:t xml:space="preserve">: motivações legais ou administrativas que fundamentam ou orientam a expedição do ato. Essas considerações são dispostas em parágrafos distintos, separados por ponto-e-vírgula (;). Se houver um único considerando, ele deve ser incorporado ao preâmbulo logo após a fundamentação legal. Havendo mais de um, devem ser articulados separadamente, com a expressão considerando em negrito.” in MANUAL DE REDAÇÃO DOS ATOS OFICIAIS E DE COMUNICAÇÃO DA SECRETARIA DA FAZENDA. </w:t>
      </w:r>
    </w:p>
  </w:comment>
  <w:comment w:id="1" w:author="Ana Lucia Aurélio" w:date="2015-07-31T16:36:00Z" w:initials="ALA">
    <w:p w:rsidR="0004026F" w:rsidRDefault="0004026F">
      <w:pPr>
        <w:pStyle w:val="Textodecomentrio"/>
      </w:pPr>
      <w:r>
        <w:rPr>
          <w:rStyle w:val="Refdecomentrio"/>
        </w:rPr>
        <w:annotationRef/>
      </w:r>
      <w:r>
        <w:t>Resolução nº 1282/2010 do Conselho Federal de Contabilidade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46" w:rsidRDefault="000B0F46">
      <w:r>
        <w:separator/>
      </w:r>
    </w:p>
  </w:endnote>
  <w:endnote w:type="continuationSeparator" w:id="0">
    <w:p w:rsidR="000B0F46" w:rsidRDefault="000B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46" w:rsidRDefault="000B0F46">
      <w:r>
        <w:separator/>
      </w:r>
    </w:p>
  </w:footnote>
  <w:footnote w:type="continuationSeparator" w:id="0">
    <w:p w:rsidR="000B0F46" w:rsidRDefault="000B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46" w:rsidRDefault="000B0F46">
    <w:pPr>
      <w:pStyle w:val="Cabealho"/>
    </w:pPr>
    <w:r>
      <w:rPr>
        <w:noProof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46" w:rsidRDefault="000B0F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46" w:rsidRDefault="000B0F46">
    <w:pPr>
      <w:pStyle w:val="Cabealho"/>
    </w:pPr>
    <w:r>
      <w:rPr>
        <w:noProof/>
      </w:rPr>
      <w:t>20200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8DA"/>
    <w:multiLevelType w:val="hybridMultilevel"/>
    <w:tmpl w:val="3D321E6C"/>
    <w:lvl w:ilvl="0" w:tplc="224E57D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1D27"/>
    <w:multiLevelType w:val="hybridMultilevel"/>
    <w:tmpl w:val="A1B8A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303A"/>
    <w:multiLevelType w:val="hybridMultilevel"/>
    <w:tmpl w:val="98B27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223E"/>
    <w:multiLevelType w:val="multilevel"/>
    <w:tmpl w:val="49D025B8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12E62"/>
    <w:multiLevelType w:val="multilevel"/>
    <w:tmpl w:val="6A2EFA5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1B83"/>
    <w:multiLevelType w:val="hybridMultilevel"/>
    <w:tmpl w:val="F8184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3855"/>
    <w:multiLevelType w:val="hybridMultilevel"/>
    <w:tmpl w:val="4A401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13D98"/>
    <w:multiLevelType w:val="multilevel"/>
    <w:tmpl w:val="39D622AA"/>
    <w:lvl w:ilvl="0">
      <w:start w:val="3"/>
      <w:numFmt w:val="bullet"/>
      <w:lvlText w:val="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E1134"/>
    <w:multiLevelType w:val="hybridMultilevel"/>
    <w:tmpl w:val="334C5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92"/>
    <w:rsid w:val="00002409"/>
    <w:rsid w:val="00004421"/>
    <w:rsid w:val="00022361"/>
    <w:rsid w:val="00036E64"/>
    <w:rsid w:val="0004026F"/>
    <w:rsid w:val="00041252"/>
    <w:rsid w:val="0005144F"/>
    <w:rsid w:val="0007494E"/>
    <w:rsid w:val="00075C0A"/>
    <w:rsid w:val="000A0C6E"/>
    <w:rsid w:val="000A3DCA"/>
    <w:rsid w:val="000A72A6"/>
    <w:rsid w:val="000B0F46"/>
    <w:rsid w:val="000B26B2"/>
    <w:rsid w:val="000D486B"/>
    <w:rsid w:val="000D7185"/>
    <w:rsid w:val="000E301A"/>
    <w:rsid w:val="000E4753"/>
    <w:rsid w:val="000F3E13"/>
    <w:rsid w:val="001377AF"/>
    <w:rsid w:val="001536DA"/>
    <w:rsid w:val="001C0A47"/>
    <w:rsid w:val="001C6983"/>
    <w:rsid w:val="001E0BE3"/>
    <w:rsid w:val="00224F16"/>
    <w:rsid w:val="0024489A"/>
    <w:rsid w:val="002607B0"/>
    <w:rsid w:val="0028527A"/>
    <w:rsid w:val="002865DE"/>
    <w:rsid w:val="00286ECF"/>
    <w:rsid w:val="002B3299"/>
    <w:rsid w:val="002C2E62"/>
    <w:rsid w:val="002D7539"/>
    <w:rsid w:val="0030198D"/>
    <w:rsid w:val="0030241E"/>
    <w:rsid w:val="00326F0A"/>
    <w:rsid w:val="00342BA8"/>
    <w:rsid w:val="0038089B"/>
    <w:rsid w:val="00385671"/>
    <w:rsid w:val="003858FD"/>
    <w:rsid w:val="003A442C"/>
    <w:rsid w:val="003D0861"/>
    <w:rsid w:val="003D149B"/>
    <w:rsid w:val="003D5346"/>
    <w:rsid w:val="003E0A6E"/>
    <w:rsid w:val="003F5F81"/>
    <w:rsid w:val="00400C04"/>
    <w:rsid w:val="00405D2F"/>
    <w:rsid w:val="00406645"/>
    <w:rsid w:val="0042776A"/>
    <w:rsid w:val="0043210E"/>
    <w:rsid w:val="004419F3"/>
    <w:rsid w:val="00447966"/>
    <w:rsid w:val="004A025A"/>
    <w:rsid w:val="004F3D36"/>
    <w:rsid w:val="00506A60"/>
    <w:rsid w:val="00526BB1"/>
    <w:rsid w:val="00527749"/>
    <w:rsid w:val="00531BF9"/>
    <w:rsid w:val="005335D5"/>
    <w:rsid w:val="00557CB2"/>
    <w:rsid w:val="005610B1"/>
    <w:rsid w:val="0056534F"/>
    <w:rsid w:val="005A669E"/>
    <w:rsid w:val="005A7AB7"/>
    <w:rsid w:val="005C4448"/>
    <w:rsid w:val="005E78FF"/>
    <w:rsid w:val="005F49D9"/>
    <w:rsid w:val="005F74CD"/>
    <w:rsid w:val="00633987"/>
    <w:rsid w:val="00635C39"/>
    <w:rsid w:val="0066518D"/>
    <w:rsid w:val="00665AA2"/>
    <w:rsid w:val="006730D7"/>
    <w:rsid w:val="00675089"/>
    <w:rsid w:val="006778C2"/>
    <w:rsid w:val="00683435"/>
    <w:rsid w:val="006A5AF4"/>
    <w:rsid w:val="006C1B0D"/>
    <w:rsid w:val="006C5B27"/>
    <w:rsid w:val="006F0782"/>
    <w:rsid w:val="00724E9C"/>
    <w:rsid w:val="00740844"/>
    <w:rsid w:val="00742392"/>
    <w:rsid w:val="00747C79"/>
    <w:rsid w:val="00777071"/>
    <w:rsid w:val="007941D1"/>
    <w:rsid w:val="007A2B08"/>
    <w:rsid w:val="007A3116"/>
    <w:rsid w:val="007B0E45"/>
    <w:rsid w:val="007C5892"/>
    <w:rsid w:val="007D425E"/>
    <w:rsid w:val="007E1932"/>
    <w:rsid w:val="007E2F9F"/>
    <w:rsid w:val="0081126B"/>
    <w:rsid w:val="0081430F"/>
    <w:rsid w:val="008167BA"/>
    <w:rsid w:val="008262D5"/>
    <w:rsid w:val="00826640"/>
    <w:rsid w:val="008872F8"/>
    <w:rsid w:val="00895BDA"/>
    <w:rsid w:val="008B3335"/>
    <w:rsid w:val="008E1FA2"/>
    <w:rsid w:val="008F0111"/>
    <w:rsid w:val="008F3420"/>
    <w:rsid w:val="008F7B1E"/>
    <w:rsid w:val="0090164E"/>
    <w:rsid w:val="00920862"/>
    <w:rsid w:val="00931A1D"/>
    <w:rsid w:val="00936EE7"/>
    <w:rsid w:val="00967682"/>
    <w:rsid w:val="009A0558"/>
    <w:rsid w:val="009A30C7"/>
    <w:rsid w:val="009A3A6E"/>
    <w:rsid w:val="009E441D"/>
    <w:rsid w:val="009F4E8F"/>
    <w:rsid w:val="00A079DF"/>
    <w:rsid w:val="00A10C69"/>
    <w:rsid w:val="00A20393"/>
    <w:rsid w:val="00A27D08"/>
    <w:rsid w:val="00A31D30"/>
    <w:rsid w:val="00A3694A"/>
    <w:rsid w:val="00A64550"/>
    <w:rsid w:val="00A64717"/>
    <w:rsid w:val="00A73A27"/>
    <w:rsid w:val="00A7651B"/>
    <w:rsid w:val="00A84B6C"/>
    <w:rsid w:val="00A9681D"/>
    <w:rsid w:val="00AA2054"/>
    <w:rsid w:val="00AA52BB"/>
    <w:rsid w:val="00AB0365"/>
    <w:rsid w:val="00AB4BA6"/>
    <w:rsid w:val="00AB4C1F"/>
    <w:rsid w:val="00AC08A9"/>
    <w:rsid w:val="00AC1374"/>
    <w:rsid w:val="00AC22E9"/>
    <w:rsid w:val="00AE164A"/>
    <w:rsid w:val="00AE5169"/>
    <w:rsid w:val="00AF2375"/>
    <w:rsid w:val="00AF56C2"/>
    <w:rsid w:val="00B009D4"/>
    <w:rsid w:val="00B03AF0"/>
    <w:rsid w:val="00B0422B"/>
    <w:rsid w:val="00B25767"/>
    <w:rsid w:val="00B539EB"/>
    <w:rsid w:val="00B60D20"/>
    <w:rsid w:val="00B7038C"/>
    <w:rsid w:val="00B73A20"/>
    <w:rsid w:val="00B74D6A"/>
    <w:rsid w:val="00B77C56"/>
    <w:rsid w:val="00B939A4"/>
    <w:rsid w:val="00BA2398"/>
    <w:rsid w:val="00BA5265"/>
    <w:rsid w:val="00BB2F18"/>
    <w:rsid w:val="00BD142C"/>
    <w:rsid w:val="00BE044C"/>
    <w:rsid w:val="00BE6CAD"/>
    <w:rsid w:val="00C12976"/>
    <w:rsid w:val="00C34454"/>
    <w:rsid w:val="00C50AD0"/>
    <w:rsid w:val="00C66321"/>
    <w:rsid w:val="00C767FF"/>
    <w:rsid w:val="00C860A5"/>
    <w:rsid w:val="00CB1731"/>
    <w:rsid w:val="00CC0773"/>
    <w:rsid w:val="00CC2F4D"/>
    <w:rsid w:val="00CC3913"/>
    <w:rsid w:val="00CD6FDB"/>
    <w:rsid w:val="00D0068D"/>
    <w:rsid w:val="00D13E9F"/>
    <w:rsid w:val="00D17EFD"/>
    <w:rsid w:val="00D23760"/>
    <w:rsid w:val="00D376E5"/>
    <w:rsid w:val="00D7187B"/>
    <w:rsid w:val="00D86318"/>
    <w:rsid w:val="00DA4279"/>
    <w:rsid w:val="00DA507E"/>
    <w:rsid w:val="00DB1ACD"/>
    <w:rsid w:val="00DC3B20"/>
    <w:rsid w:val="00DD3D8E"/>
    <w:rsid w:val="00DE476A"/>
    <w:rsid w:val="00DE4D03"/>
    <w:rsid w:val="00E0360F"/>
    <w:rsid w:val="00E077F8"/>
    <w:rsid w:val="00E1604D"/>
    <w:rsid w:val="00E62D7A"/>
    <w:rsid w:val="00E66499"/>
    <w:rsid w:val="00E7001B"/>
    <w:rsid w:val="00E8375C"/>
    <w:rsid w:val="00E87D2C"/>
    <w:rsid w:val="00E97470"/>
    <w:rsid w:val="00EB055E"/>
    <w:rsid w:val="00EB0FA8"/>
    <w:rsid w:val="00EB2219"/>
    <w:rsid w:val="00EB6497"/>
    <w:rsid w:val="00ED155F"/>
    <w:rsid w:val="00EE009A"/>
    <w:rsid w:val="00F018BD"/>
    <w:rsid w:val="00F12277"/>
    <w:rsid w:val="00F14062"/>
    <w:rsid w:val="00F209B3"/>
    <w:rsid w:val="00F2610E"/>
    <w:rsid w:val="00F51F6A"/>
    <w:rsid w:val="00F65B9F"/>
    <w:rsid w:val="00F71E2A"/>
    <w:rsid w:val="00F74905"/>
    <w:rsid w:val="00FB23EB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/>
      <w:sz w:val="22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PargrafodaLista">
    <w:name w:val="List Paragraph"/>
    <w:basedOn w:val="Normal"/>
    <w:uiPriority w:val="34"/>
    <w:qFormat/>
    <w:rsid w:val="00742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4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72F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72F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2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2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/>
      <w:sz w:val="22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PargrafodaLista">
    <w:name w:val="List Paragraph"/>
    <w:basedOn w:val="Normal"/>
    <w:uiPriority w:val="34"/>
    <w:qFormat/>
    <w:rsid w:val="00742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4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72F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72F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2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2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Documento_do_Microsoft_Word1.doc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752F5-9DC8-4AF6-9634-89CD7967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7</Pages>
  <Words>1888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Legenda: Contribuições Sabesp – 18out2013</vt:lpstr>
    </vt:vector>
  </TitlesOfParts>
  <Company>DAEE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Contribuições Sabesp – 18out2013</dc:title>
  <dc:creator>Administrador</dc:creator>
  <cp:lastModifiedBy>Ana Lucia Aurélio</cp:lastModifiedBy>
  <cp:revision>158</cp:revision>
  <cp:lastPrinted>2015-07-31T19:15:00Z</cp:lastPrinted>
  <dcterms:created xsi:type="dcterms:W3CDTF">2015-06-29T12:44:00Z</dcterms:created>
  <dcterms:modified xsi:type="dcterms:W3CDTF">2015-08-03T22:21:00Z</dcterms:modified>
</cp:coreProperties>
</file>